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65A2F">
      <w:pPr>
        <w:adjustRightInd/>
        <w:spacing w:line="240" w:lineRule="auto"/>
        <w:jc w:val="center"/>
        <w:textAlignment w:val="auto"/>
        <w:rPr>
          <w:rFonts w:hint="eastAsia" w:ascii="仿宋_GB2312" w:eastAsia="仿宋_GB2312"/>
          <w:b/>
          <w:kern w:val="2"/>
          <w:sz w:val="36"/>
          <w:szCs w:val="36"/>
        </w:rPr>
      </w:pPr>
    </w:p>
    <w:p w14:paraId="77D70497">
      <w:pPr>
        <w:adjustRightInd/>
        <w:spacing w:line="240" w:lineRule="auto"/>
        <w:jc w:val="center"/>
        <w:textAlignment w:val="auto"/>
        <w:rPr>
          <w:rFonts w:hint="eastAsia" w:ascii="仿宋_GB2312" w:eastAsia="仿宋_GB2312"/>
          <w:b/>
          <w:kern w:val="2"/>
          <w:sz w:val="36"/>
          <w:szCs w:val="36"/>
        </w:rPr>
      </w:pPr>
    </w:p>
    <w:p w14:paraId="356E17C2">
      <w:pPr>
        <w:adjustRightInd/>
        <w:spacing w:line="240" w:lineRule="auto"/>
        <w:ind w:left="4337" w:hanging="4337" w:hangingChars="1200"/>
        <w:jc w:val="center"/>
        <w:textAlignment w:val="auto"/>
        <w:rPr>
          <w:rFonts w:hint="eastAsia" w:ascii="仿宋_GB2312" w:eastAsia="仿宋_GB2312"/>
          <w:b/>
          <w:kern w:val="2"/>
          <w:sz w:val="36"/>
          <w:szCs w:val="36"/>
          <w:lang w:val="en-US" w:eastAsia="zh-CN"/>
        </w:rPr>
      </w:pPr>
      <w:r>
        <w:rPr>
          <w:rFonts w:hint="eastAsia" w:ascii="仿宋_GB2312" w:eastAsia="仿宋_GB2312"/>
          <w:b/>
          <w:kern w:val="2"/>
          <w:sz w:val="36"/>
          <w:szCs w:val="36"/>
          <w:lang w:val="en-US" w:eastAsia="zh-CN"/>
        </w:rPr>
        <w:t>甘肃西沟矿业公司</w:t>
      </w:r>
    </w:p>
    <w:p w14:paraId="1EE719AB">
      <w:pPr>
        <w:adjustRightInd/>
        <w:spacing w:line="240" w:lineRule="auto"/>
        <w:jc w:val="center"/>
        <w:textAlignment w:val="auto"/>
        <w:rPr>
          <w:rFonts w:hint="eastAsia" w:ascii="仿宋_GB2312" w:eastAsia="仿宋_GB2312"/>
          <w:b/>
          <w:kern w:val="2"/>
          <w:sz w:val="36"/>
          <w:szCs w:val="36"/>
        </w:rPr>
      </w:pPr>
      <w:r>
        <w:rPr>
          <w:rFonts w:hint="eastAsia" w:ascii="仿宋_GB2312" w:eastAsia="仿宋_GB2312"/>
          <w:b/>
          <w:kern w:val="2"/>
          <w:sz w:val="36"/>
          <w:szCs w:val="36"/>
          <w:lang w:val="en-US" w:eastAsia="zh-CN"/>
        </w:rPr>
        <w:t>深水潜水泵\35m3/hm3/h 140m 地下水 10～25℃ 380V 25KW 200QJP35-140技术规格书</w:t>
      </w:r>
    </w:p>
    <w:p w14:paraId="07F453DF">
      <w:pPr>
        <w:snapToGrid w:val="0"/>
        <w:spacing w:line="360" w:lineRule="auto"/>
        <w:ind w:right="-447"/>
        <w:jc w:val="center"/>
        <w:rPr>
          <w:rFonts w:hint="eastAsia" w:ascii="宋体" w:hAnsi="宋体"/>
          <w:b/>
          <w:sz w:val="36"/>
          <w:szCs w:val="48"/>
        </w:rPr>
      </w:pPr>
    </w:p>
    <w:p w14:paraId="4965B34E">
      <w:pPr>
        <w:tabs>
          <w:tab w:val="left" w:pos="7222"/>
        </w:tabs>
        <w:rPr>
          <w:rFonts w:hint="default" w:ascii="仿宋_GB2312" w:eastAsia="仿宋_GB2312"/>
          <w:b/>
          <w:sz w:val="84"/>
          <w:szCs w:val="84"/>
          <w:lang w:val="en-US" w:eastAsia="zh-CN"/>
        </w:rPr>
      </w:pPr>
    </w:p>
    <w:p w14:paraId="465BD4DC">
      <w:pPr>
        <w:rPr>
          <w:rFonts w:hint="eastAsia" w:ascii="仿宋_GB2312" w:eastAsia="仿宋_GB2312"/>
          <w:b/>
          <w:sz w:val="84"/>
          <w:szCs w:val="84"/>
        </w:rPr>
      </w:pPr>
    </w:p>
    <w:p w14:paraId="6B1F2479">
      <w:pPr>
        <w:rPr>
          <w:rFonts w:hint="eastAsia" w:ascii="仿宋_GB2312" w:eastAsia="仿宋_GB2312"/>
          <w:b/>
          <w:sz w:val="84"/>
          <w:szCs w:val="84"/>
        </w:rPr>
      </w:pPr>
    </w:p>
    <w:p w14:paraId="70A0F48A">
      <w:pPr>
        <w:rPr>
          <w:rFonts w:hint="eastAsia" w:ascii="仿宋_GB2312" w:eastAsia="仿宋_GB2312"/>
          <w:b/>
          <w:sz w:val="84"/>
          <w:szCs w:val="84"/>
        </w:rPr>
      </w:pPr>
    </w:p>
    <w:p w14:paraId="7985B792">
      <w:pPr>
        <w:rPr>
          <w:rFonts w:hint="eastAsia" w:ascii="仿宋_GB2312" w:eastAsia="仿宋_GB2312"/>
          <w:b/>
          <w:sz w:val="84"/>
          <w:szCs w:val="84"/>
        </w:rPr>
      </w:pPr>
    </w:p>
    <w:p w14:paraId="13D7D247">
      <w:pPr>
        <w:rPr>
          <w:rFonts w:hint="eastAsia" w:ascii="仿宋_GB2312" w:eastAsia="仿宋_GB2312"/>
          <w:b/>
          <w:sz w:val="84"/>
          <w:szCs w:val="84"/>
        </w:rPr>
      </w:pPr>
    </w:p>
    <w:p w14:paraId="15E77A6F">
      <w:pPr>
        <w:rPr>
          <w:rFonts w:hint="eastAsia" w:ascii="仿宋_GB2312" w:eastAsia="仿宋_GB2312"/>
          <w:b/>
          <w:sz w:val="32"/>
          <w:szCs w:val="32"/>
        </w:rPr>
      </w:pPr>
    </w:p>
    <w:p w14:paraId="59787360">
      <w:pPr>
        <w:rPr>
          <w:rFonts w:hint="eastAsia" w:ascii="仿宋_GB2312" w:eastAsia="仿宋_GB2312"/>
          <w:b/>
          <w:sz w:val="32"/>
          <w:szCs w:val="32"/>
        </w:rPr>
      </w:pPr>
    </w:p>
    <w:p w14:paraId="6E8D4E0E">
      <w:pPr>
        <w:rPr>
          <w:rFonts w:hint="eastAsia" w:ascii="仿宋_GB2312" w:eastAsia="仿宋_GB2312"/>
          <w:b/>
          <w:sz w:val="32"/>
          <w:szCs w:val="32"/>
        </w:rPr>
      </w:pPr>
    </w:p>
    <w:p w14:paraId="0B622F14">
      <w:pPr>
        <w:rPr>
          <w:rFonts w:hint="eastAsia" w:ascii="仿宋_GB2312" w:eastAsia="仿宋_GB2312"/>
          <w:b/>
          <w:sz w:val="32"/>
          <w:szCs w:val="32"/>
        </w:rPr>
      </w:pPr>
    </w:p>
    <w:p w14:paraId="7FA0FC95">
      <w:pPr>
        <w:rPr>
          <w:rFonts w:hint="eastAsia" w:ascii="仿宋_GB2312" w:eastAsia="仿宋_GB2312"/>
          <w:b/>
          <w:sz w:val="32"/>
          <w:szCs w:val="32"/>
        </w:rPr>
      </w:pPr>
    </w:p>
    <w:p w14:paraId="25382BCE">
      <w:pPr>
        <w:rPr>
          <w:rFonts w:ascii="仿宋_GB2312" w:eastAsia="仿宋_GB2312"/>
          <w:b/>
          <w:sz w:val="28"/>
          <w:szCs w:val="28"/>
        </w:rPr>
      </w:pPr>
      <w:r>
        <w:rPr>
          <w:rFonts w:hint="eastAsia" w:ascii="仿宋_GB2312" w:eastAsia="仿宋_GB2312"/>
          <w:b/>
          <w:sz w:val="28"/>
          <w:szCs w:val="28"/>
        </w:rPr>
        <w:t>拟制单位：</w:t>
      </w:r>
      <w:r>
        <w:rPr>
          <w:rFonts w:hint="eastAsia" w:ascii="仿宋_GB2312" w:hAnsi="宋体" w:eastAsia="仿宋_GB2312"/>
          <w:b/>
          <w:sz w:val="28"/>
          <w:szCs w:val="28"/>
        </w:rPr>
        <w:t>甘肃西沟矿业有限公司</w:t>
      </w:r>
    </w:p>
    <w:p w14:paraId="6156A560">
      <w:pPr>
        <w:pBdr>
          <w:bottom w:val="single" w:color="auto" w:sz="6" w:space="1"/>
        </w:pBdr>
        <w:rPr>
          <w:rFonts w:ascii="仿宋_GB2312" w:eastAsia="仿宋_GB2312"/>
          <w:b/>
          <w:sz w:val="28"/>
          <w:szCs w:val="28"/>
        </w:rPr>
      </w:pPr>
      <w:r>
        <w:rPr>
          <w:rFonts w:hint="eastAsia" w:ascii="仿宋_GB2312" w:eastAsia="仿宋_GB2312"/>
          <w:b/>
          <w:sz w:val="28"/>
          <w:szCs w:val="28"/>
        </w:rPr>
        <w:t>拟制日期：</w:t>
      </w:r>
      <w:r>
        <w:rPr>
          <w:rFonts w:hint="eastAsia" w:ascii="仿宋_GB2312" w:eastAsia="仿宋_GB2312"/>
          <w:b/>
          <w:sz w:val="28"/>
          <w:szCs w:val="28"/>
          <w:lang w:val="en-US" w:eastAsia="zh-CN"/>
        </w:rPr>
        <w:t>2026</w:t>
      </w:r>
      <w:r>
        <w:rPr>
          <w:rFonts w:hint="eastAsia" w:ascii="仿宋_GB2312" w:eastAsia="仿宋_GB2312"/>
          <w:b/>
          <w:sz w:val="28"/>
          <w:szCs w:val="28"/>
        </w:rPr>
        <w:t>年</w:t>
      </w:r>
      <w:r>
        <w:rPr>
          <w:rFonts w:hint="eastAsia" w:ascii="仿宋_GB2312" w:eastAsia="仿宋_GB2312"/>
          <w:b/>
          <w:sz w:val="28"/>
          <w:szCs w:val="28"/>
          <w:lang w:val="en-US" w:eastAsia="zh-CN"/>
        </w:rPr>
        <w:t>5</w:t>
      </w:r>
      <w:r>
        <w:rPr>
          <w:rFonts w:hint="eastAsia" w:ascii="仿宋_GB2312" w:eastAsia="仿宋_GB2312"/>
          <w:b/>
          <w:sz w:val="28"/>
          <w:szCs w:val="28"/>
        </w:rPr>
        <w:t>月</w:t>
      </w:r>
    </w:p>
    <w:p w14:paraId="41EBD826">
      <w:pPr>
        <w:rPr>
          <w:rFonts w:ascii="仿宋_GB2312" w:eastAsia="仿宋_GB2312"/>
          <w:b/>
          <w:sz w:val="28"/>
          <w:szCs w:val="28"/>
        </w:rPr>
      </w:pPr>
      <w:r>
        <w:rPr>
          <w:rFonts w:hint="eastAsia" w:ascii="仿宋_GB2312" w:eastAsia="仿宋_GB2312"/>
          <w:b/>
          <w:sz w:val="28"/>
          <w:szCs w:val="28"/>
        </w:rPr>
        <w:t>协议签定日期：</w:t>
      </w:r>
    </w:p>
    <w:p w14:paraId="26243D9B">
      <w:pPr>
        <w:rPr>
          <w:rFonts w:hint="eastAsia"/>
        </w:rPr>
      </w:pPr>
    </w:p>
    <w:p w14:paraId="7B51908B">
      <w:pPr>
        <w:spacing w:line="360" w:lineRule="auto"/>
        <w:ind w:firstLine="411" w:firstLineChars="196"/>
        <w:rPr>
          <w:rFonts w:hint="eastAsia" w:ascii="仿宋_GB2312" w:hAnsi="宋体" w:eastAsia="仿宋_GB2312"/>
          <w:sz w:val="21"/>
          <w:szCs w:val="21"/>
        </w:rPr>
      </w:pPr>
      <w:r>
        <w:rPr>
          <w:rFonts w:ascii="仿宋_GB2312" w:hAnsi="宋体" w:eastAsia="仿宋_GB2312"/>
          <w:sz w:val="21"/>
          <w:szCs w:val="21"/>
        </w:rPr>
        <w:br w:type="page"/>
      </w:r>
      <w:r>
        <w:rPr>
          <w:rFonts w:hint="eastAsia" w:ascii="仿宋_GB2312" w:hAnsi="宋体" w:eastAsia="仿宋_GB2312" w:cs="仿宋_GB2312"/>
        </w:rPr>
        <w:t>为了使新购置的设备能够正常稳定工作，满足西沟矿生产的需要，甲乙双方协商制定如下技术要求。</w:t>
      </w:r>
    </w:p>
    <w:p w14:paraId="6A91AF0B">
      <w:pPr>
        <w:adjustRightInd/>
        <w:snapToGrid w:val="0"/>
        <w:spacing w:before="120" w:beforeLines="50" w:line="360" w:lineRule="auto"/>
        <w:jc w:val="both"/>
        <w:textAlignment w:val="auto"/>
        <w:rPr>
          <w:rFonts w:hint="eastAsia" w:ascii="仿宋_GB2312" w:hAnsi="宋体" w:eastAsia="仿宋_GB2312"/>
          <w:b/>
          <w:bCs/>
          <w:kern w:val="2"/>
          <w:sz w:val="24"/>
          <w:szCs w:val="24"/>
        </w:rPr>
      </w:pPr>
      <w:r>
        <w:rPr>
          <w:rFonts w:hint="eastAsia" w:ascii="仿宋_GB2312" w:hAnsi="宋体" w:eastAsia="仿宋_GB2312"/>
          <w:b/>
          <w:bCs/>
          <w:kern w:val="2"/>
          <w:sz w:val="24"/>
          <w:szCs w:val="24"/>
        </w:rPr>
        <w:t>一、 总则</w:t>
      </w:r>
    </w:p>
    <w:p w14:paraId="0C3FF4BB">
      <w:pPr>
        <w:adjustRightInd/>
        <w:snapToGrid w:val="0"/>
        <w:spacing w:before="120" w:beforeLines="50" w:line="360" w:lineRule="auto"/>
        <w:ind w:firstLine="480" w:firstLineChars="200"/>
        <w:jc w:val="both"/>
        <w:textAlignment w:val="auto"/>
        <w:rPr>
          <w:rFonts w:hint="eastAsia" w:ascii="仿宋_GB2312" w:hAnsi="宋体" w:eastAsia="仿宋_GB2312" w:cs="仿宋_GB2312"/>
        </w:rPr>
      </w:pPr>
      <w:r>
        <w:rPr>
          <w:rFonts w:hint="eastAsia" w:ascii="仿宋_GB2312" w:hAnsi="宋体" w:eastAsia="仿宋_GB2312" w:cs="仿宋_GB2312"/>
        </w:rPr>
        <w:t>本技术协议作为甲方设备订货合同的附件，与订货合同同时生效，具有同等法律效力。</w:t>
      </w:r>
    </w:p>
    <w:p w14:paraId="66968807">
      <w:pPr>
        <w:adjustRightInd/>
        <w:snapToGrid w:val="0"/>
        <w:spacing w:before="120" w:beforeLines="50" w:line="360" w:lineRule="auto"/>
        <w:ind w:firstLine="480" w:firstLineChars="200"/>
        <w:jc w:val="both"/>
        <w:textAlignment w:val="auto"/>
        <w:rPr>
          <w:rFonts w:hint="eastAsia" w:ascii="仿宋_GB2312" w:hAnsi="宋体" w:eastAsia="仿宋_GB2312" w:cs="仿宋_GB2312"/>
        </w:rPr>
      </w:pPr>
      <w:r>
        <w:rPr>
          <w:rFonts w:hint="eastAsia" w:ascii="仿宋_GB2312" w:hAnsi="宋体" w:eastAsia="仿宋_GB2312" w:cs="仿宋_GB2312"/>
        </w:rPr>
        <w:t>1.1本技术协议所提出的是最低标准的技术要求，并未对一切技术细节做出规定，乙方应保证提供符合有关标准和技术文件的</w:t>
      </w:r>
    </w:p>
    <w:p w14:paraId="6C64BB30">
      <w:pPr>
        <w:adjustRightInd/>
        <w:snapToGrid w:val="0"/>
        <w:spacing w:before="120" w:beforeLines="50" w:line="360" w:lineRule="auto"/>
        <w:jc w:val="both"/>
        <w:textAlignment w:val="auto"/>
        <w:rPr>
          <w:rFonts w:hint="eastAsia" w:ascii="仿宋_GB2312" w:hAnsi="宋体" w:eastAsia="仿宋_GB2312" w:cs="仿宋_GB2312"/>
        </w:rPr>
      </w:pPr>
      <w:r>
        <w:rPr>
          <w:rFonts w:hint="eastAsia" w:ascii="仿宋_GB2312" w:hAnsi="宋体" w:eastAsia="仿宋_GB2312" w:cs="仿宋_GB2312"/>
        </w:rPr>
        <w:t>优质产品。</w:t>
      </w:r>
    </w:p>
    <w:p w14:paraId="5583086D">
      <w:pPr>
        <w:adjustRightInd/>
        <w:snapToGrid w:val="0"/>
        <w:spacing w:before="120" w:beforeLines="50" w:line="360" w:lineRule="auto"/>
        <w:ind w:firstLine="480" w:firstLineChars="200"/>
        <w:jc w:val="both"/>
        <w:textAlignment w:val="auto"/>
        <w:rPr>
          <w:rFonts w:hint="eastAsia" w:ascii="仿宋_GB2312" w:hAnsi="宋体" w:eastAsia="仿宋_GB2312" w:cs="仿宋_GB2312"/>
        </w:rPr>
      </w:pPr>
      <w:r>
        <w:rPr>
          <w:rFonts w:hint="eastAsia" w:ascii="仿宋_GB2312" w:hAnsi="宋体" w:eastAsia="仿宋_GB2312" w:cs="仿宋_GB2312"/>
        </w:rPr>
        <w:t>1.2乙方提供的设备必须是全新、规范、先进的高质量可靠产品，能够确保连续稳定的工作。</w:t>
      </w:r>
    </w:p>
    <w:p w14:paraId="6F536AB1">
      <w:pPr>
        <w:adjustRightInd/>
        <w:snapToGrid w:val="0"/>
        <w:spacing w:before="120" w:beforeLines="50" w:line="360" w:lineRule="auto"/>
        <w:ind w:firstLine="480" w:firstLineChars="200"/>
        <w:jc w:val="both"/>
        <w:textAlignment w:val="auto"/>
        <w:rPr>
          <w:rFonts w:hint="eastAsia" w:ascii="仿宋_GB2312" w:hAnsi="宋体" w:eastAsia="仿宋_GB2312" w:cs="仿宋_GB2312"/>
        </w:rPr>
      </w:pPr>
      <w:r>
        <w:rPr>
          <w:rFonts w:hint="eastAsia" w:ascii="仿宋_GB2312" w:hAnsi="宋体" w:eastAsia="仿宋_GB2312" w:cs="仿宋_GB2312"/>
        </w:rPr>
        <w:t>1.3乙方在合同货物制造中，发生侵犯专利的行为时其侵权责任与甲方无关。</w:t>
      </w:r>
    </w:p>
    <w:p w14:paraId="4A211F7D">
      <w:pPr>
        <w:adjustRightInd/>
        <w:snapToGrid w:val="0"/>
        <w:spacing w:before="120" w:beforeLines="50" w:line="360" w:lineRule="auto"/>
        <w:ind w:firstLine="480" w:firstLineChars="200"/>
        <w:jc w:val="both"/>
        <w:textAlignment w:val="auto"/>
        <w:rPr>
          <w:rFonts w:hint="eastAsia" w:ascii="仿宋_GB2312" w:hAnsi="宋体" w:eastAsia="仿宋_GB2312" w:cs="仿宋_GB2312"/>
        </w:rPr>
      </w:pPr>
      <w:r>
        <w:rPr>
          <w:rFonts w:hint="eastAsia" w:ascii="仿宋_GB2312" w:hAnsi="宋体" w:eastAsia="仿宋_GB2312" w:cs="仿宋_GB2312"/>
        </w:rPr>
        <w:t>1.4乙方提供货物的制造，材料的选择，都应按照国内外通用的现行标准和相应的技术规范执行，而这些标准和技术规范应为合同签字日为止最新公布的标准和技术规范。</w:t>
      </w:r>
    </w:p>
    <w:p w14:paraId="7C861C70">
      <w:pPr>
        <w:adjustRightInd/>
        <w:snapToGrid w:val="0"/>
        <w:spacing w:before="120" w:beforeLines="50" w:line="360" w:lineRule="auto"/>
        <w:ind w:firstLine="480" w:firstLineChars="200"/>
        <w:jc w:val="both"/>
        <w:textAlignment w:val="auto"/>
        <w:rPr>
          <w:rFonts w:hint="eastAsia" w:ascii="仿宋_GB2312" w:hAnsi="宋体" w:eastAsia="仿宋_GB2312" w:cs="仿宋_GB2312"/>
        </w:rPr>
      </w:pPr>
      <w:r>
        <w:rPr>
          <w:rFonts w:hint="eastAsia" w:ascii="仿宋_GB2312" w:hAnsi="宋体" w:eastAsia="仿宋_GB2312" w:cs="仿宋_GB2312"/>
        </w:rPr>
        <w:t>1.5乙方提供的设备应考虑高海拔地区使用，必须满足海拔</w:t>
      </w:r>
      <w:r>
        <w:rPr>
          <w:rFonts w:hint="eastAsia" w:ascii="仿宋_GB2312" w:hAnsi="宋体" w:eastAsia="仿宋_GB2312" w:cs="仿宋_GB2312"/>
          <w:lang w:val="en-US" w:eastAsia="zh-CN"/>
        </w:rPr>
        <w:t>2800</w:t>
      </w:r>
      <w:r>
        <w:rPr>
          <w:rFonts w:hint="eastAsia" w:ascii="仿宋_GB2312" w:hAnsi="宋体" w:eastAsia="仿宋_GB2312" w:cs="仿宋_GB2312"/>
        </w:rPr>
        <w:t>米</w:t>
      </w:r>
      <w:r>
        <w:rPr>
          <w:rFonts w:hint="eastAsia" w:ascii="仿宋_GB2312" w:hAnsi="宋体" w:eastAsia="仿宋_GB2312" w:cs="仿宋_GB2312"/>
          <w:lang w:eastAsia="zh-CN"/>
        </w:rPr>
        <w:t>，</w:t>
      </w:r>
      <w:r>
        <w:rPr>
          <w:rFonts w:hint="eastAsia" w:ascii="仿宋_GB2312" w:hAnsi="宋体" w:eastAsia="仿宋_GB2312" w:cs="仿宋_GB2312"/>
          <w:lang w:val="en-US" w:eastAsia="zh-CN"/>
        </w:rPr>
        <w:t>井下90米</w:t>
      </w:r>
      <w:r>
        <w:rPr>
          <w:rFonts w:hint="eastAsia" w:ascii="仿宋_GB2312" w:hAnsi="宋体" w:eastAsia="仿宋_GB2312" w:cs="仿宋_GB2312"/>
        </w:rPr>
        <w:t>正常工作。</w:t>
      </w:r>
    </w:p>
    <w:p w14:paraId="72F32195">
      <w:pPr>
        <w:adjustRightInd/>
        <w:snapToGrid w:val="0"/>
        <w:spacing w:before="120" w:beforeLines="50" w:line="360" w:lineRule="auto"/>
        <w:jc w:val="both"/>
        <w:textAlignment w:val="auto"/>
        <w:rPr>
          <w:rFonts w:hint="eastAsia" w:ascii="仿宋_GB2312" w:hAnsi="宋体" w:eastAsia="仿宋_GB2312"/>
          <w:b/>
          <w:bCs/>
          <w:kern w:val="2"/>
          <w:sz w:val="24"/>
          <w:szCs w:val="24"/>
        </w:rPr>
      </w:pPr>
      <w:r>
        <w:rPr>
          <w:rFonts w:hint="eastAsia" w:ascii="仿宋_GB2312" w:hAnsi="宋体" w:eastAsia="仿宋_GB2312"/>
          <w:b/>
          <w:bCs/>
          <w:kern w:val="2"/>
          <w:sz w:val="24"/>
          <w:szCs w:val="24"/>
        </w:rPr>
        <w:t>二 、</w:t>
      </w:r>
      <w:r>
        <w:rPr>
          <w:rFonts w:hint="eastAsia" w:ascii="仿宋_GB2312" w:hAnsi="宋体" w:eastAsia="仿宋_GB2312"/>
          <w:b/>
          <w:bCs/>
          <w:kern w:val="2"/>
          <w:sz w:val="24"/>
          <w:szCs w:val="24"/>
          <w:lang w:val="en-US" w:eastAsia="zh-CN"/>
        </w:rPr>
        <w:t>技术参数</w:t>
      </w:r>
      <w:r>
        <w:rPr>
          <w:rFonts w:hint="eastAsia" w:ascii="仿宋_GB2312" w:hAnsi="宋体" w:eastAsia="仿宋_GB2312"/>
          <w:b/>
          <w:bCs/>
          <w:kern w:val="2"/>
          <w:sz w:val="24"/>
          <w:szCs w:val="24"/>
        </w:rPr>
        <w:t>及供货范围</w:t>
      </w:r>
    </w:p>
    <w:p w14:paraId="5644A064">
      <w:pPr>
        <w:adjustRightInd/>
        <w:snapToGrid w:val="0"/>
        <w:spacing w:before="120" w:beforeLines="50" w:line="360" w:lineRule="auto"/>
        <w:ind w:firstLine="482" w:firstLineChars="200"/>
        <w:jc w:val="both"/>
        <w:textAlignment w:val="auto"/>
        <w:rPr>
          <w:rFonts w:hint="eastAsia" w:ascii="仿宋_GB2312" w:hAnsi="宋体" w:eastAsia="仿宋_GB2312" w:cs="Times New Roman"/>
          <w:b/>
          <w:bCs/>
          <w:kern w:val="2"/>
          <w:sz w:val="24"/>
          <w:szCs w:val="24"/>
        </w:rPr>
      </w:pPr>
      <w:r>
        <w:rPr>
          <w:rFonts w:hint="eastAsia" w:ascii="仿宋_GB2312" w:hAnsi="宋体" w:eastAsia="仿宋_GB2312" w:cs="Times New Roman"/>
          <w:b/>
          <w:bCs/>
          <w:kern w:val="2"/>
          <w:sz w:val="24"/>
          <w:szCs w:val="24"/>
        </w:rPr>
        <w:t>2.1技术参数</w:t>
      </w:r>
    </w:p>
    <w:p w14:paraId="6842AB69">
      <w:pPr>
        <w:numPr>
          <w:ilvl w:val="0"/>
          <w:numId w:val="0"/>
        </w:numPr>
        <w:adjustRightInd/>
        <w:snapToGrid w:val="0"/>
        <w:spacing w:before="120" w:beforeLines="50" w:line="360" w:lineRule="auto"/>
        <w:ind w:firstLine="480" w:firstLineChars="200"/>
        <w:jc w:val="both"/>
        <w:textAlignment w:val="auto"/>
        <w:rPr>
          <w:rFonts w:hint="eastAsia" w:ascii="仿宋_GB2312" w:hAnsi="宋体" w:eastAsia="仿宋_GB2312" w:cs="Times New Roman"/>
          <w:sz w:val="24"/>
          <w:szCs w:val="24"/>
          <w:lang w:eastAsia="zh-CN"/>
        </w:rPr>
      </w:pPr>
      <w:r>
        <w:rPr>
          <w:rFonts w:hint="eastAsia" w:ascii="仿宋_GB2312" w:hAnsi="宋体" w:eastAsia="仿宋_GB2312" w:cs="仿宋_GB2312"/>
          <w:lang w:val="en-US" w:eastAsia="zh-CN"/>
        </w:rPr>
        <w:t>（1）型号：</w:t>
      </w:r>
      <w:r>
        <w:rPr>
          <w:rFonts w:hint="eastAsia" w:ascii="仿宋_GB2312" w:hAnsi="宋体" w:eastAsia="仿宋_GB2312" w:cs="Times New Roman"/>
          <w:sz w:val="24"/>
          <w:szCs w:val="24"/>
        </w:rPr>
        <w:t>深水潜水泵\35m3/hm3/h 140m 地下水 10～25℃ 380V 25KW 200QJP35-140</w:t>
      </w:r>
      <w:r>
        <w:rPr>
          <w:rFonts w:hint="eastAsia" w:ascii="仿宋_GB2312" w:hAnsi="宋体" w:eastAsia="仿宋_GB2312" w:cs="Times New Roman"/>
          <w:sz w:val="24"/>
          <w:szCs w:val="24"/>
          <w:lang w:eastAsia="zh-CN"/>
        </w:rPr>
        <w:t>；</w:t>
      </w:r>
    </w:p>
    <w:p w14:paraId="2E19AA3A">
      <w:pPr>
        <w:numPr>
          <w:ilvl w:val="0"/>
          <w:numId w:val="0"/>
        </w:numPr>
        <w:adjustRightInd/>
        <w:snapToGrid w:val="0"/>
        <w:spacing w:before="120" w:beforeLines="50" w:line="360" w:lineRule="auto"/>
        <w:ind w:firstLine="480" w:firstLineChars="200"/>
        <w:jc w:val="both"/>
        <w:textAlignment w:val="auto"/>
        <w:rPr>
          <w:rFonts w:hint="eastAsia" w:ascii="仿宋_GB2312" w:hAnsi="宋体" w:eastAsia="仿宋_GB2312" w:cs="Times New Roman"/>
          <w:sz w:val="24"/>
          <w:szCs w:val="24"/>
          <w:lang w:val="en-US" w:eastAsia="zh-CN"/>
        </w:rPr>
      </w:pPr>
      <w:r>
        <w:rPr>
          <w:rFonts w:hint="eastAsia" w:ascii="仿宋_GB2312" w:hAnsi="宋体" w:eastAsia="仿宋_GB2312" w:cs="Times New Roman"/>
          <w:sz w:val="24"/>
          <w:szCs w:val="24"/>
          <w:lang w:val="en-US" w:eastAsia="zh-CN"/>
        </w:rPr>
        <w:t>（2）机座号：200；</w:t>
      </w:r>
    </w:p>
    <w:p w14:paraId="0A83C732">
      <w:pPr>
        <w:numPr>
          <w:ilvl w:val="0"/>
          <w:numId w:val="0"/>
        </w:numPr>
        <w:adjustRightInd/>
        <w:snapToGrid w:val="0"/>
        <w:spacing w:before="120" w:beforeLines="50" w:line="360" w:lineRule="auto"/>
        <w:ind w:firstLine="480" w:firstLineChars="200"/>
        <w:jc w:val="both"/>
        <w:textAlignment w:val="auto"/>
        <w:rPr>
          <w:rFonts w:hint="eastAsia" w:ascii="仿宋_GB2312" w:hAnsi="宋体" w:eastAsia="仿宋_GB2312" w:cs="Times New Roman"/>
          <w:sz w:val="24"/>
          <w:szCs w:val="24"/>
          <w:lang w:val="en-US" w:eastAsia="zh-CN"/>
        </w:rPr>
      </w:pPr>
      <w:r>
        <w:rPr>
          <w:rFonts w:hint="eastAsia" w:ascii="仿宋_GB2312" w:hAnsi="宋体" w:eastAsia="仿宋_GB2312" w:cs="Times New Roman"/>
          <w:sz w:val="24"/>
          <w:szCs w:val="24"/>
          <w:lang w:val="en-US" w:eastAsia="zh-CN"/>
        </w:rPr>
        <w:t>（3）流量：35m3/h；</w:t>
      </w:r>
    </w:p>
    <w:p w14:paraId="00D07A0D">
      <w:pPr>
        <w:numPr>
          <w:ilvl w:val="0"/>
          <w:numId w:val="0"/>
        </w:numPr>
        <w:adjustRightInd/>
        <w:snapToGrid w:val="0"/>
        <w:spacing w:before="120" w:beforeLines="50" w:line="360" w:lineRule="auto"/>
        <w:ind w:firstLine="480" w:firstLineChars="200"/>
        <w:jc w:val="both"/>
        <w:textAlignment w:val="auto"/>
        <w:rPr>
          <w:rFonts w:hint="eastAsia" w:ascii="仿宋_GB2312" w:hAnsi="宋体" w:eastAsia="仿宋_GB2312" w:cs="Times New Roman"/>
          <w:sz w:val="24"/>
          <w:szCs w:val="24"/>
          <w:lang w:eastAsia="zh-CN"/>
        </w:rPr>
      </w:pPr>
      <w:r>
        <w:rPr>
          <w:rFonts w:hint="eastAsia" w:ascii="仿宋_GB2312" w:hAnsi="宋体" w:eastAsia="仿宋_GB2312" w:cs="Times New Roman"/>
          <w:sz w:val="24"/>
          <w:szCs w:val="24"/>
          <w:lang w:val="en-US" w:eastAsia="zh-CN"/>
        </w:rPr>
        <w:t>（4）扬程：140</w:t>
      </w:r>
      <w:r>
        <w:rPr>
          <w:rFonts w:hint="eastAsia" w:ascii="仿宋_GB2312" w:hAnsi="宋体" w:eastAsia="仿宋_GB2312" w:cs="Times New Roman"/>
          <w:sz w:val="24"/>
          <w:szCs w:val="24"/>
        </w:rPr>
        <w:t>m</w:t>
      </w:r>
      <w:r>
        <w:rPr>
          <w:rFonts w:hint="eastAsia" w:ascii="仿宋_GB2312" w:hAnsi="宋体" w:eastAsia="仿宋_GB2312" w:cs="Times New Roman"/>
          <w:sz w:val="24"/>
          <w:szCs w:val="24"/>
          <w:lang w:eastAsia="zh-CN"/>
        </w:rPr>
        <w:t>；</w:t>
      </w:r>
    </w:p>
    <w:p w14:paraId="17F16C66">
      <w:pPr>
        <w:numPr>
          <w:ilvl w:val="0"/>
          <w:numId w:val="0"/>
        </w:numPr>
        <w:adjustRightInd/>
        <w:snapToGrid w:val="0"/>
        <w:spacing w:before="120" w:beforeLines="50" w:line="360" w:lineRule="auto"/>
        <w:ind w:firstLine="480" w:firstLineChars="200"/>
        <w:jc w:val="both"/>
        <w:textAlignment w:val="auto"/>
        <w:rPr>
          <w:rFonts w:hint="eastAsia" w:ascii="仿宋_GB2312" w:hAnsi="宋体" w:eastAsia="仿宋_GB2312" w:cs="Times New Roman"/>
          <w:sz w:val="24"/>
          <w:szCs w:val="24"/>
          <w:lang w:eastAsia="zh-CN"/>
        </w:rPr>
      </w:pPr>
      <w:r>
        <w:rPr>
          <w:rFonts w:hint="eastAsia" w:ascii="仿宋_GB2312" w:hAnsi="宋体" w:eastAsia="仿宋_GB2312" w:cs="Times New Roman"/>
          <w:sz w:val="24"/>
          <w:szCs w:val="24"/>
          <w:lang w:eastAsia="zh-CN"/>
        </w:rPr>
        <w:t>（</w:t>
      </w:r>
      <w:r>
        <w:rPr>
          <w:rFonts w:hint="eastAsia" w:ascii="仿宋_GB2312" w:hAnsi="宋体" w:eastAsia="仿宋_GB2312" w:cs="Times New Roman"/>
          <w:sz w:val="24"/>
          <w:szCs w:val="24"/>
          <w:lang w:val="en-US" w:eastAsia="zh-CN"/>
        </w:rPr>
        <w:t>5</w:t>
      </w:r>
      <w:r>
        <w:rPr>
          <w:rFonts w:hint="eastAsia" w:ascii="仿宋_GB2312" w:hAnsi="宋体" w:eastAsia="仿宋_GB2312" w:cs="Times New Roman"/>
          <w:sz w:val="24"/>
          <w:szCs w:val="24"/>
          <w:lang w:eastAsia="zh-CN"/>
        </w:rPr>
        <w:t>）</w:t>
      </w:r>
      <w:r>
        <w:rPr>
          <w:rFonts w:hint="eastAsia" w:ascii="仿宋_GB2312" w:hAnsi="宋体" w:eastAsia="仿宋_GB2312" w:cs="Times New Roman"/>
          <w:sz w:val="24"/>
          <w:szCs w:val="24"/>
          <w:lang w:val="en-US" w:eastAsia="zh-CN"/>
        </w:rPr>
        <w:t>功率：</w:t>
      </w:r>
      <w:r>
        <w:rPr>
          <w:rFonts w:hint="eastAsia" w:ascii="仿宋_GB2312" w:hAnsi="宋体" w:eastAsia="仿宋_GB2312" w:cs="Times New Roman"/>
          <w:sz w:val="24"/>
          <w:szCs w:val="24"/>
        </w:rPr>
        <w:t>25KW</w:t>
      </w:r>
      <w:r>
        <w:rPr>
          <w:rFonts w:hint="eastAsia" w:ascii="仿宋_GB2312" w:hAnsi="宋体" w:eastAsia="仿宋_GB2312" w:cs="Times New Roman"/>
          <w:sz w:val="24"/>
          <w:szCs w:val="24"/>
          <w:lang w:eastAsia="zh-CN"/>
        </w:rPr>
        <w:t>；</w:t>
      </w:r>
    </w:p>
    <w:p w14:paraId="43B5E986">
      <w:pPr>
        <w:numPr>
          <w:ilvl w:val="0"/>
          <w:numId w:val="0"/>
        </w:numPr>
        <w:adjustRightInd/>
        <w:snapToGrid w:val="0"/>
        <w:spacing w:before="120" w:beforeLines="50" w:line="360" w:lineRule="auto"/>
        <w:ind w:firstLine="480" w:firstLineChars="200"/>
        <w:jc w:val="both"/>
        <w:textAlignment w:val="auto"/>
        <w:rPr>
          <w:rFonts w:hint="eastAsia" w:ascii="仿宋_GB2312" w:hAnsi="宋体" w:eastAsia="仿宋_GB2312" w:cs="Times New Roman"/>
          <w:sz w:val="24"/>
          <w:szCs w:val="24"/>
          <w:lang w:val="en-US" w:eastAsia="zh-CN"/>
        </w:rPr>
      </w:pPr>
      <w:r>
        <w:rPr>
          <w:rFonts w:hint="eastAsia" w:ascii="仿宋_GB2312" w:hAnsi="宋体" w:eastAsia="仿宋_GB2312" w:cs="Times New Roman"/>
          <w:sz w:val="24"/>
          <w:szCs w:val="24"/>
          <w:lang w:eastAsia="zh-CN"/>
        </w:rPr>
        <w:t>（</w:t>
      </w:r>
      <w:r>
        <w:rPr>
          <w:rFonts w:hint="eastAsia" w:ascii="仿宋_GB2312" w:hAnsi="宋体" w:eastAsia="仿宋_GB2312" w:cs="Times New Roman"/>
          <w:sz w:val="24"/>
          <w:szCs w:val="24"/>
          <w:lang w:val="en-US" w:eastAsia="zh-CN"/>
        </w:rPr>
        <w:t>6</w:t>
      </w:r>
      <w:r>
        <w:rPr>
          <w:rFonts w:hint="eastAsia" w:ascii="仿宋_GB2312" w:hAnsi="宋体" w:eastAsia="仿宋_GB2312" w:cs="Times New Roman"/>
          <w:sz w:val="24"/>
          <w:szCs w:val="24"/>
          <w:lang w:eastAsia="zh-CN"/>
        </w:rPr>
        <w:t>）</w:t>
      </w:r>
      <w:r>
        <w:rPr>
          <w:rFonts w:hint="eastAsia" w:ascii="仿宋_GB2312" w:hAnsi="宋体" w:eastAsia="仿宋_GB2312" w:cs="Times New Roman"/>
          <w:sz w:val="24"/>
          <w:szCs w:val="24"/>
          <w:lang w:val="en-US" w:eastAsia="zh-CN"/>
        </w:rPr>
        <w:t>配套电缆长度：3m*10m3；</w:t>
      </w:r>
    </w:p>
    <w:p w14:paraId="60349AFF">
      <w:pPr>
        <w:numPr>
          <w:ilvl w:val="0"/>
          <w:numId w:val="0"/>
        </w:numPr>
        <w:adjustRightInd/>
        <w:snapToGrid w:val="0"/>
        <w:spacing w:before="120" w:beforeLines="50" w:line="360" w:lineRule="auto"/>
        <w:ind w:firstLine="480" w:firstLineChars="200"/>
        <w:jc w:val="both"/>
        <w:textAlignment w:val="auto"/>
        <w:rPr>
          <w:rFonts w:hint="eastAsia" w:ascii="仿宋_GB2312" w:hAnsi="宋体" w:eastAsia="仿宋_GB2312" w:cs="Times New Roman"/>
          <w:sz w:val="24"/>
          <w:szCs w:val="24"/>
          <w:lang w:val="en-US" w:eastAsia="zh-CN"/>
        </w:rPr>
      </w:pPr>
      <w:r>
        <w:rPr>
          <w:rFonts w:hint="eastAsia" w:ascii="仿宋_GB2312" w:hAnsi="宋体" w:eastAsia="仿宋_GB2312" w:cs="Times New Roman"/>
          <w:sz w:val="24"/>
          <w:szCs w:val="24"/>
          <w:lang w:val="en-US" w:eastAsia="zh-CN"/>
        </w:rPr>
        <w:t>（7）安装环境：海拔高度2800m，井下90m；</w:t>
      </w:r>
    </w:p>
    <w:p w14:paraId="64035C1F">
      <w:pPr>
        <w:numPr>
          <w:ilvl w:val="0"/>
          <w:numId w:val="0"/>
        </w:numPr>
        <w:adjustRightInd/>
        <w:snapToGrid w:val="0"/>
        <w:spacing w:before="120" w:beforeLines="50" w:line="360" w:lineRule="auto"/>
        <w:ind w:firstLine="480" w:firstLineChars="200"/>
        <w:jc w:val="both"/>
        <w:textAlignment w:val="auto"/>
        <w:rPr>
          <w:rFonts w:hint="default" w:ascii="仿宋_GB2312" w:hAnsi="宋体" w:eastAsia="仿宋_GB2312" w:cs="Times New Roman"/>
          <w:sz w:val="24"/>
          <w:szCs w:val="24"/>
          <w:lang w:val="en-US" w:eastAsia="zh-CN"/>
        </w:rPr>
      </w:pPr>
      <w:r>
        <w:rPr>
          <w:rFonts w:hint="eastAsia" w:ascii="仿宋_GB2312" w:hAnsi="宋体" w:eastAsia="仿宋_GB2312" w:cs="Times New Roman"/>
          <w:sz w:val="24"/>
          <w:szCs w:val="24"/>
          <w:lang w:val="en-US" w:eastAsia="zh-CN"/>
        </w:rPr>
        <w:t>（8）其他要求：潜水泵电机采用密闭充水式，下端需有调压腔自动调节电机内部压力变化；电机上部应装有甩沙器以及正反装配的骨架油封防止泥沙进入电机；电机定子绕组采用聚乙烯绝缘尼纶护套耐水电磁线；水泵采用离心式叶轮；电机内部装有止推和防止上串轴承。</w:t>
      </w:r>
    </w:p>
    <w:p w14:paraId="17FEAFC3">
      <w:pPr>
        <w:adjustRightInd/>
        <w:snapToGrid w:val="0"/>
        <w:spacing w:before="120" w:beforeLines="50" w:line="360" w:lineRule="auto"/>
        <w:ind w:firstLine="482" w:firstLineChars="200"/>
        <w:jc w:val="both"/>
        <w:textAlignment w:val="auto"/>
        <w:rPr>
          <w:rFonts w:hint="eastAsia" w:ascii="仿宋_GB2312" w:hAnsi="宋体" w:eastAsia="仿宋_GB2312" w:cs="Times New Roman"/>
          <w:b/>
          <w:bCs/>
          <w:kern w:val="2"/>
          <w:sz w:val="24"/>
          <w:szCs w:val="24"/>
        </w:rPr>
      </w:pPr>
      <w:r>
        <w:rPr>
          <w:rFonts w:hint="eastAsia" w:ascii="仿宋_GB2312" w:hAnsi="宋体" w:eastAsia="仿宋_GB2312"/>
          <w:b/>
          <w:bCs/>
          <w:kern w:val="2"/>
          <w:sz w:val="24"/>
          <w:szCs w:val="24"/>
          <w:lang w:val="en-US" w:eastAsia="zh-CN"/>
        </w:rPr>
        <w:t>2.2</w:t>
      </w:r>
      <w:r>
        <w:rPr>
          <w:rFonts w:hint="eastAsia" w:ascii="仿宋_GB2312" w:hAnsi="宋体" w:eastAsia="仿宋_GB2312"/>
          <w:b/>
          <w:bCs/>
          <w:kern w:val="2"/>
          <w:sz w:val="24"/>
          <w:szCs w:val="24"/>
        </w:rPr>
        <w:t>供货范围</w:t>
      </w:r>
    </w:p>
    <w:tbl>
      <w:tblPr>
        <w:tblStyle w:val="7"/>
        <w:tblW w:w="9305" w:type="dxa"/>
        <w:tblInd w:w="93" w:type="dxa"/>
        <w:tblLayout w:type="fixed"/>
        <w:tblCellMar>
          <w:top w:w="0" w:type="dxa"/>
          <w:left w:w="108" w:type="dxa"/>
          <w:bottom w:w="0" w:type="dxa"/>
          <w:right w:w="108" w:type="dxa"/>
        </w:tblCellMar>
      </w:tblPr>
      <w:tblGrid>
        <w:gridCol w:w="2383"/>
        <w:gridCol w:w="1097"/>
        <w:gridCol w:w="1451"/>
        <w:gridCol w:w="4374"/>
      </w:tblGrid>
      <w:tr w14:paraId="55A46D86">
        <w:tblPrEx>
          <w:tblCellMar>
            <w:top w:w="0" w:type="dxa"/>
            <w:left w:w="108" w:type="dxa"/>
            <w:bottom w:w="0" w:type="dxa"/>
            <w:right w:w="108" w:type="dxa"/>
          </w:tblCellMar>
        </w:tblPrEx>
        <w:trPr>
          <w:trHeight w:val="430" w:hRule="atLeast"/>
        </w:trPr>
        <w:tc>
          <w:tcPr>
            <w:tcW w:w="2383" w:type="dxa"/>
            <w:tcBorders>
              <w:top w:val="single" w:color="auto" w:sz="4" w:space="0"/>
              <w:left w:val="single" w:color="auto" w:sz="4" w:space="0"/>
              <w:bottom w:val="single" w:color="auto" w:sz="4" w:space="0"/>
              <w:right w:val="single" w:color="auto" w:sz="4" w:space="0"/>
            </w:tcBorders>
            <w:noWrap w:val="0"/>
            <w:vAlign w:val="center"/>
          </w:tcPr>
          <w:p w14:paraId="58F7E62A">
            <w:pPr>
              <w:adjustRightInd/>
              <w:spacing w:line="240" w:lineRule="auto"/>
              <w:jc w:val="center"/>
              <w:textAlignment w:val="auto"/>
              <w:rPr>
                <w:rFonts w:hint="eastAsia" w:ascii="仿宋_GB2312" w:hAnsi="宋体" w:eastAsia="仿宋_GB2312" w:cs="Times New Roman"/>
                <w:bCs/>
                <w:kern w:val="2"/>
                <w:sz w:val="24"/>
                <w:szCs w:val="24"/>
              </w:rPr>
            </w:pPr>
            <w:r>
              <w:rPr>
                <w:rFonts w:hint="eastAsia" w:ascii="仿宋_GB2312" w:hAnsi="宋体" w:eastAsia="仿宋_GB2312" w:cs="Times New Roman"/>
                <w:bCs/>
                <w:kern w:val="2"/>
                <w:sz w:val="24"/>
                <w:szCs w:val="24"/>
              </w:rPr>
              <w:t>设备名称规格及型号</w:t>
            </w:r>
          </w:p>
        </w:tc>
        <w:tc>
          <w:tcPr>
            <w:tcW w:w="1097" w:type="dxa"/>
            <w:tcBorders>
              <w:top w:val="single" w:color="auto" w:sz="4" w:space="0"/>
              <w:left w:val="nil"/>
              <w:bottom w:val="single" w:color="auto" w:sz="4" w:space="0"/>
              <w:right w:val="single" w:color="auto" w:sz="4" w:space="0"/>
            </w:tcBorders>
            <w:noWrap/>
            <w:vAlign w:val="center"/>
          </w:tcPr>
          <w:p w14:paraId="3B8FF177">
            <w:pPr>
              <w:adjustRightInd/>
              <w:spacing w:line="240" w:lineRule="auto"/>
              <w:jc w:val="both"/>
              <w:textAlignment w:val="auto"/>
              <w:rPr>
                <w:rFonts w:hint="default" w:ascii="仿宋_GB2312" w:hAnsi="宋体" w:eastAsia="仿宋_GB2312" w:cs="Times New Roman"/>
                <w:bCs/>
                <w:kern w:val="2"/>
                <w:sz w:val="24"/>
                <w:szCs w:val="24"/>
                <w:lang w:val="en-US" w:eastAsia="zh-CN"/>
              </w:rPr>
            </w:pPr>
            <w:r>
              <w:rPr>
                <w:rFonts w:hint="eastAsia" w:ascii="仿宋_GB2312" w:hAnsi="宋体" w:eastAsia="仿宋_GB2312" w:cs="Times New Roman"/>
                <w:bCs/>
                <w:kern w:val="2"/>
                <w:sz w:val="24"/>
                <w:szCs w:val="24"/>
                <w:lang w:val="en-US" w:eastAsia="zh-CN"/>
              </w:rPr>
              <w:t xml:space="preserve"> 单位</w:t>
            </w:r>
          </w:p>
        </w:tc>
        <w:tc>
          <w:tcPr>
            <w:tcW w:w="1451" w:type="dxa"/>
            <w:tcBorders>
              <w:top w:val="single" w:color="auto" w:sz="4" w:space="0"/>
              <w:left w:val="nil"/>
              <w:bottom w:val="single" w:color="auto" w:sz="4" w:space="0"/>
              <w:right w:val="single" w:color="auto" w:sz="4" w:space="0"/>
            </w:tcBorders>
            <w:noWrap/>
            <w:vAlign w:val="center"/>
          </w:tcPr>
          <w:p w14:paraId="09D14AD0">
            <w:pPr>
              <w:adjustRightInd/>
              <w:spacing w:line="240" w:lineRule="auto"/>
              <w:ind w:firstLine="240" w:firstLineChars="100"/>
              <w:jc w:val="both"/>
              <w:textAlignment w:val="auto"/>
              <w:rPr>
                <w:rFonts w:hint="default" w:ascii="仿宋_GB2312" w:hAnsi="宋体" w:eastAsia="仿宋_GB2312" w:cs="Times New Roman"/>
                <w:bCs/>
                <w:kern w:val="2"/>
                <w:sz w:val="24"/>
                <w:szCs w:val="24"/>
                <w:lang w:val="en-US" w:eastAsia="zh-CN"/>
              </w:rPr>
            </w:pPr>
            <w:r>
              <w:rPr>
                <w:rFonts w:hint="eastAsia" w:ascii="仿宋_GB2312" w:hAnsi="宋体" w:eastAsia="仿宋_GB2312" w:cs="Times New Roman"/>
                <w:bCs/>
                <w:kern w:val="2"/>
                <w:sz w:val="24"/>
                <w:szCs w:val="24"/>
                <w:lang w:val="en-US" w:eastAsia="zh-CN"/>
              </w:rPr>
              <w:t>数量</w:t>
            </w:r>
          </w:p>
        </w:tc>
        <w:tc>
          <w:tcPr>
            <w:tcW w:w="4374" w:type="dxa"/>
            <w:tcBorders>
              <w:top w:val="single" w:color="auto" w:sz="4" w:space="0"/>
              <w:left w:val="single" w:color="auto" w:sz="4" w:space="0"/>
              <w:bottom w:val="single" w:color="auto" w:sz="4" w:space="0"/>
              <w:right w:val="single" w:color="auto" w:sz="4" w:space="0"/>
            </w:tcBorders>
            <w:noWrap/>
            <w:vAlign w:val="center"/>
          </w:tcPr>
          <w:p w14:paraId="719E5208">
            <w:pPr>
              <w:adjustRightInd/>
              <w:spacing w:line="240" w:lineRule="auto"/>
              <w:ind w:firstLine="480" w:firstLineChars="200"/>
              <w:jc w:val="center"/>
              <w:textAlignment w:val="auto"/>
              <w:rPr>
                <w:rFonts w:hint="default" w:ascii="仿宋_GB2312" w:hAnsi="宋体" w:eastAsia="仿宋_GB2312" w:cs="Times New Roman"/>
                <w:bCs/>
                <w:kern w:val="2"/>
                <w:sz w:val="24"/>
                <w:szCs w:val="24"/>
                <w:lang w:val="en-US" w:eastAsia="zh-CN"/>
              </w:rPr>
            </w:pPr>
            <w:r>
              <w:rPr>
                <w:rFonts w:hint="eastAsia" w:ascii="仿宋_GB2312" w:hAnsi="宋体" w:eastAsia="仿宋_GB2312" w:cs="Times New Roman"/>
                <w:bCs/>
                <w:kern w:val="2"/>
                <w:sz w:val="24"/>
                <w:szCs w:val="24"/>
                <w:lang w:val="en-US" w:eastAsia="zh-CN"/>
              </w:rPr>
              <w:t>供货范围</w:t>
            </w:r>
          </w:p>
        </w:tc>
      </w:tr>
      <w:tr w14:paraId="277DB092">
        <w:tblPrEx>
          <w:tblCellMar>
            <w:top w:w="0" w:type="dxa"/>
            <w:left w:w="108" w:type="dxa"/>
            <w:bottom w:w="0" w:type="dxa"/>
            <w:right w:w="108" w:type="dxa"/>
          </w:tblCellMar>
        </w:tblPrEx>
        <w:trPr>
          <w:trHeight w:val="1727" w:hRule="atLeast"/>
        </w:trPr>
        <w:tc>
          <w:tcPr>
            <w:tcW w:w="2383" w:type="dxa"/>
            <w:tcBorders>
              <w:top w:val="single" w:color="auto" w:sz="4" w:space="0"/>
              <w:left w:val="single" w:color="auto" w:sz="4" w:space="0"/>
              <w:bottom w:val="single" w:color="auto" w:sz="4" w:space="0"/>
              <w:right w:val="single" w:color="auto" w:sz="4" w:space="0"/>
            </w:tcBorders>
            <w:noWrap w:val="0"/>
            <w:vAlign w:val="center"/>
          </w:tcPr>
          <w:p w14:paraId="41853203">
            <w:pPr>
              <w:bidi w:val="0"/>
              <w:jc w:val="center"/>
              <w:rPr>
                <w:rFonts w:hint="default" w:ascii="仿宋_GB2312" w:hAnsi="宋体" w:eastAsia="仿宋_GB2312" w:cs="Times New Roman"/>
                <w:bCs/>
                <w:kern w:val="2"/>
                <w:sz w:val="24"/>
                <w:szCs w:val="24"/>
                <w:lang w:val="en-US" w:eastAsia="zh-CN"/>
              </w:rPr>
            </w:pPr>
            <w:r>
              <w:rPr>
                <w:rFonts w:hint="eastAsia" w:ascii="仿宋_GB2312" w:hAnsi="宋体" w:eastAsia="仿宋_GB2312" w:cs="Times New Roman"/>
                <w:sz w:val="24"/>
                <w:szCs w:val="24"/>
              </w:rPr>
              <w:t>深水潜水泵\35m3/hm3/h 140m 地下水 10～25℃ 380V 25KW 200QJP35-140</w:t>
            </w:r>
          </w:p>
        </w:tc>
        <w:tc>
          <w:tcPr>
            <w:tcW w:w="1097" w:type="dxa"/>
            <w:tcBorders>
              <w:top w:val="single" w:color="auto" w:sz="4" w:space="0"/>
              <w:left w:val="single" w:color="auto" w:sz="4" w:space="0"/>
              <w:bottom w:val="single" w:color="auto" w:sz="4" w:space="0"/>
              <w:right w:val="single" w:color="auto" w:sz="4" w:space="0"/>
            </w:tcBorders>
            <w:noWrap w:val="0"/>
            <w:vAlign w:val="center"/>
          </w:tcPr>
          <w:p w14:paraId="6EC12BD4">
            <w:pPr>
              <w:adjustRightInd/>
              <w:snapToGrid w:val="0"/>
              <w:spacing w:line="240" w:lineRule="auto"/>
              <w:ind w:firstLine="120" w:firstLineChars="50"/>
              <w:jc w:val="center"/>
              <w:textAlignment w:val="auto"/>
              <w:rPr>
                <w:rFonts w:hint="default" w:ascii="仿宋_GB2312" w:hAnsi="宋体" w:eastAsia="仿宋_GB2312" w:cs="Times New Roman"/>
                <w:bCs/>
                <w:kern w:val="2"/>
                <w:sz w:val="24"/>
                <w:szCs w:val="24"/>
                <w:lang w:val="en-US" w:eastAsia="zh-CN"/>
              </w:rPr>
            </w:pPr>
            <w:r>
              <w:rPr>
                <w:rFonts w:hint="eastAsia" w:ascii="仿宋_GB2312" w:hAnsi="宋体" w:eastAsia="仿宋_GB2312" w:cs="Times New Roman"/>
                <w:bCs/>
                <w:kern w:val="2"/>
                <w:sz w:val="24"/>
                <w:szCs w:val="24"/>
                <w:lang w:val="en-US" w:eastAsia="zh-CN"/>
              </w:rPr>
              <w:t>TL</w:t>
            </w:r>
          </w:p>
        </w:tc>
        <w:tc>
          <w:tcPr>
            <w:tcW w:w="1451" w:type="dxa"/>
            <w:tcBorders>
              <w:top w:val="single" w:color="auto" w:sz="4" w:space="0"/>
              <w:left w:val="single" w:color="auto" w:sz="4" w:space="0"/>
              <w:bottom w:val="single" w:color="auto" w:sz="4" w:space="0"/>
              <w:right w:val="single" w:color="auto" w:sz="4" w:space="0"/>
            </w:tcBorders>
            <w:noWrap w:val="0"/>
            <w:vAlign w:val="center"/>
          </w:tcPr>
          <w:p w14:paraId="2A3B5798">
            <w:pPr>
              <w:adjustRightInd/>
              <w:snapToGrid w:val="0"/>
              <w:spacing w:line="240" w:lineRule="auto"/>
              <w:jc w:val="center"/>
              <w:textAlignment w:val="auto"/>
              <w:rPr>
                <w:rFonts w:hint="default" w:ascii="仿宋_GB2312" w:hAnsi="宋体" w:eastAsia="仿宋_GB2312" w:cs="Times New Roman"/>
                <w:bCs/>
                <w:kern w:val="2"/>
                <w:sz w:val="24"/>
                <w:szCs w:val="24"/>
                <w:lang w:val="en-US" w:eastAsia="zh-CN"/>
              </w:rPr>
            </w:pPr>
            <w:r>
              <w:rPr>
                <w:rFonts w:hint="eastAsia" w:ascii="仿宋_GB2312" w:hAnsi="宋体" w:eastAsia="仿宋_GB2312" w:cs="Times New Roman"/>
                <w:bCs/>
                <w:kern w:val="2"/>
                <w:sz w:val="24"/>
                <w:szCs w:val="24"/>
                <w:lang w:val="en-US" w:eastAsia="zh-CN"/>
              </w:rPr>
              <w:t>1</w:t>
            </w:r>
          </w:p>
        </w:tc>
        <w:tc>
          <w:tcPr>
            <w:tcW w:w="4374" w:type="dxa"/>
            <w:tcBorders>
              <w:top w:val="nil"/>
              <w:left w:val="single" w:color="auto" w:sz="4" w:space="0"/>
              <w:bottom w:val="single" w:color="auto" w:sz="4" w:space="0"/>
              <w:right w:val="single" w:color="auto" w:sz="4" w:space="0"/>
            </w:tcBorders>
            <w:noWrap w:val="0"/>
            <w:vAlign w:val="center"/>
          </w:tcPr>
          <w:p w14:paraId="7009B8B0">
            <w:pPr>
              <w:keepNext w:val="0"/>
              <w:keepLines w:val="0"/>
              <w:widowControl/>
              <w:numPr>
                <w:ilvl w:val="0"/>
                <w:numId w:val="0"/>
              </w:numPr>
              <w:suppressLineNumbers w:val="0"/>
              <w:jc w:val="center"/>
              <w:rPr>
                <w:rFonts w:hint="default" w:ascii="仿宋_GB2312" w:hAnsi="宋体" w:eastAsia="仿宋_GB2312" w:cs="Times New Roman"/>
                <w:sz w:val="24"/>
                <w:szCs w:val="24"/>
                <w:lang w:val="en-US" w:eastAsia="zh-CN"/>
              </w:rPr>
            </w:pPr>
            <w:r>
              <w:rPr>
                <w:rFonts w:hint="eastAsia" w:ascii="仿宋_GB2312" w:hAnsi="宋体" w:eastAsia="仿宋_GB2312" w:cs="Times New Roman"/>
                <w:sz w:val="24"/>
                <w:szCs w:val="24"/>
                <w:lang w:val="en-US" w:eastAsia="zh-CN"/>
              </w:rPr>
              <w:t>潜水泵带3m*10m3配套电缆</w:t>
            </w:r>
          </w:p>
        </w:tc>
      </w:tr>
    </w:tbl>
    <w:p w14:paraId="2A73102F">
      <w:pPr>
        <w:snapToGrid w:val="0"/>
        <w:spacing w:line="360" w:lineRule="auto"/>
        <w:outlineLvl w:val="0"/>
        <w:rPr>
          <w:rFonts w:hint="eastAsia" w:ascii="仿宋_GB2312" w:hAnsi="宋体" w:eastAsia="仿宋_GB2312" w:cs="仿宋_GB2312"/>
          <w:b/>
          <w:bCs/>
          <w:color w:val="000000"/>
        </w:rPr>
      </w:pPr>
    </w:p>
    <w:p w14:paraId="26219A37">
      <w:pPr>
        <w:snapToGrid w:val="0"/>
        <w:spacing w:line="360" w:lineRule="auto"/>
        <w:outlineLvl w:val="0"/>
        <w:rPr>
          <w:rFonts w:ascii="仿宋_GB2312" w:hAnsi="宋体" w:eastAsia="仿宋_GB2312"/>
          <w:color w:val="000000"/>
        </w:rPr>
      </w:pPr>
      <w:r>
        <w:rPr>
          <w:rFonts w:hint="eastAsia" w:ascii="仿宋_GB2312" w:hAnsi="宋体" w:eastAsia="仿宋_GB2312" w:cs="仿宋_GB2312"/>
          <w:b/>
          <w:bCs/>
          <w:color w:val="000000"/>
        </w:rPr>
        <w:t>三、技术服务与售后</w:t>
      </w:r>
    </w:p>
    <w:p w14:paraId="4A446FE2">
      <w:pPr>
        <w:snapToGrid w:val="0"/>
        <w:spacing w:line="360" w:lineRule="auto"/>
        <w:ind w:firstLine="480" w:firstLineChars="200"/>
        <w:rPr>
          <w:rFonts w:ascii="仿宋_GB2312" w:hAnsi="宋体" w:eastAsia="仿宋_GB2312"/>
        </w:rPr>
      </w:pPr>
      <w:r>
        <w:rPr>
          <w:rFonts w:hint="eastAsia" w:ascii="仿宋_GB2312" w:hAnsi="宋体" w:eastAsia="仿宋_GB2312" w:cs="仿宋_GB2312"/>
          <w:lang w:val="en-US" w:eastAsia="zh-CN"/>
        </w:rPr>
        <w:t>1.设备保证期为使用后1年，如在保证期中出现非人为造成的质量现象必须给予更换。</w:t>
      </w:r>
    </w:p>
    <w:p w14:paraId="0394F90F">
      <w:pPr>
        <w:snapToGrid w:val="0"/>
        <w:spacing w:line="360" w:lineRule="auto"/>
        <w:ind w:firstLine="480" w:firstLineChars="200"/>
        <w:rPr>
          <w:rFonts w:hint="eastAsia" w:ascii="仿宋_GB2312" w:hAnsi="宋体" w:eastAsia="仿宋_GB2312" w:cs="仿宋_GB2312"/>
        </w:rPr>
      </w:pPr>
      <w:r>
        <w:rPr>
          <w:rFonts w:hint="eastAsia" w:ascii="仿宋_GB2312" w:hAnsi="宋体" w:eastAsia="仿宋_GB2312" w:cs="仿宋_GB2312"/>
          <w:lang w:val="en-US" w:eastAsia="zh-CN"/>
        </w:rPr>
        <w:t>2.</w:t>
      </w:r>
      <w:r>
        <w:rPr>
          <w:rFonts w:hint="eastAsia" w:ascii="仿宋_GB2312" w:hAnsi="宋体" w:eastAsia="仿宋_GB2312" w:cs="仿宋_GB2312"/>
        </w:rPr>
        <w:t>处理质量问题的方法：在整机质量保证期内，由于乙方制造质量产生的质量问题，乙方负责包修、包退、包换；由于制造质量引起的问题可由乙方一次性更换处理，并继续保证在其使用寿命内不损坏；由于甲方使用原因造成的问题，乙方负责协助处理或提供修复方案，费用由甲方自理。</w:t>
      </w:r>
    </w:p>
    <w:p w14:paraId="736795F0">
      <w:pPr>
        <w:snapToGrid w:val="0"/>
        <w:spacing w:line="360" w:lineRule="auto"/>
        <w:rPr>
          <w:rFonts w:ascii="仿宋_GB2312" w:hAnsi="宋体" w:eastAsia="仿宋_GB2312"/>
          <w:b/>
          <w:bCs/>
          <w:color w:val="000000"/>
        </w:rPr>
      </w:pPr>
      <w:r>
        <w:rPr>
          <w:rFonts w:hint="eastAsia" w:ascii="仿宋_GB2312" w:hAnsi="宋体" w:eastAsia="仿宋_GB2312" w:cs="仿宋_GB2312"/>
          <w:b/>
          <w:bCs/>
          <w:color w:val="000000"/>
        </w:rPr>
        <w:t>四、提供资料</w:t>
      </w:r>
    </w:p>
    <w:p w14:paraId="16F9C090">
      <w:pPr>
        <w:snapToGrid w:val="0"/>
        <w:spacing w:line="360" w:lineRule="auto"/>
        <w:ind w:firstLine="480" w:firstLineChars="200"/>
        <w:rPr>
          <w:rFonts w:ascii="仿宋_GB2312" w:hAnsi="宋体" w:eastAsia="仿宋_GB2312"/>
        </w:rPr>
      </w:pPr>
      <w:r>
        <w:rPr>
          <w:rFonts w:hint="eastAsia" w:ascii="仿宋_GB2312" w:hAnsi="宋体" w:eastAsia="仿宋_GB2312" w:cs="仿宋_GB2312"/>
        </w:rPr>
        <w:t>乙方在中标、货物到货后</w:t>
      </w:r>
      <w:r>
        <w:rPr>
          <w:rFonts w:ascii="仿宋_GB2312" w:hAnsi="宋体" w:eastAsia="仿宋_GB2312" w:cs="仿宋_GB2312"/>
        </w:rPr>
        <w:t>3</w:t>
      </w:r>
      <w:r>
        <w:rPr>
          <w:rFonts w:hint="eastAsia" w:ascii="仿宋_GB2312" w:hAnsi="宋体" w:eastAsia="仿宋_GB2312" w:cs="仿宋_GB2312"/>
        </w:rPr>
        <w:t>天内将正确的纸版和电子版如下资料提供给甲方：</w:t>
      </w:r>
    </w:p>
    <w:p w14:paraId="1AB70E1C">
      <w:pPr>
        <w:tabs>
          <w:tab w:val="left" w:pos="0"/>
          <w:tab w:val="left" w:pos="720"/>
          <w:tab w:val="left" w:pos="900"/>
          <w:tab w:val="left" w:pos="1080"/>
        </w:tabs>
        <w:snapToGrid w:val="0"/>
        <w:spacing w:line="360" w:lineRule="auto"/>
        <w:ind w:firstLine="480" w:firstLineChars="200"/>
        <w:rPr>
          <w:rFonts w:hint="eastAsia" w:ascii="仿宋_GB2312" w:hAnsi="宋体" w:eastAsia="仿宋_GB2312" w:cs="仿宋_GB2312"/>
          <w:lang w:val="en-US" w:eastAsia="zh-CN"/>
        </w:rPr>
      </w:pPr>
      <w:r>
        <w:rPr>
          <w:rFonts w:hint="eastAsia" w:ascii="仿宋_GB2312" w:hAnsi="宋体" w:eastAsia="仿宋_GB2312" w:cs="仿宋_GB2312"/>
          <w:lang w:val="en-US" w:eastAsia="zh-CN"/>
        </w:rPr>
        <w:t>(1)产品检验合格证书；</w:t>
      </w:r>
    </w:p>
    <w:p w14:paraId="4385C18F">
      <w:pPr>
        <w:tabs>
          <w:tab w:val="left" w:pos="0"/>
          <w:tab w:val="left" w:pos="720"/>
          <w:tab w:val="left" w:pos="900"/>
          <w:tab w:val="left" w:pos="1080"/>
        </w:tabs>
        <w:snapToGrid w:val="0"/>
        <w:spacing w:line="360" w:lineRule="auto"/>
        <w:ind w:firstLine="480" w:firstLineChars="200"/>
        <w:rPr>
          <w:rFonts w:hint="eastAsia" w:ascii="仿宋_GB2312" w:hAnsi="宋体" w:eastAsia="仿宋_GB2312" w:cs="仿宋_GB2312"/>
          <w:lang w:val="en-US" w:eastAsia="zh-CN"/>
        </w:rPr>
      </w:pPr>
      <w:r>
        <w:rPr>
          <w:rFonts w:hint="eastAsia" w:ascii="仿宋_GB2312" w:hAnsi="宋体" w:eastAsia="仿宋_GB2312" w:cs="仿宋_GB2312"/>
          <w:lang w:val="en-US" w:eastAsia="zh-CN"/>
        </w:rPr>
        <w:t>(2)产品使用说明书；</w:t>
      </w:r>
    </w:p>
    <w:p w14:paraId="7823B377">
      <w:pPr>
        <w:tabs>
          <w:tab w:val="left" w:pos="0"/>
          <w:tab w:val="left" w:pos="720"/>
          <w:tab w:val="left" w:pos="900"/>
          <w:tab w:val="left" w:pos="1080"/>
        </w:tabs>
        <w:snapToGrid w:val="0"/>
        <w:spacing w:line="360" w:lineRule="auto"/>
        <w:ind w:firstLine="480" w:firstLineChars="200"/>
        <w:rPr>
          <w:rFonts w:hint="eastAsia" w:ascii="仿宋_GB2312" w:hAnsi="宋体" w:eastAsia="仿宋_GB2312" w:cs="仿宋_GB2312"/>
          <w:lang w:val="en-US" w:eastAsia="zh-CN"/>
        </w:rPr>
      </w:pPr>
      <w:r>
        <w:rPr>
          <w:rFonts w:hint="eastAsia" w:ascii="仿宋_GB2312" w:hAnsi="宋体" w:eastAsia="仿宋_GB2312" w:cs="仿宋_GB2312"/>
          <w:lang w:val="en-US" w:eastAsia="zh-CN"/>
        </w:rPr>
        <w:t>(3)易损件及附件清单；</w:t>
      </w:r>
    </w:p>
    <w:p w14:paraId="3946FB4D">
      <w:pPr>
        <w:tabs>
          <w:tab w:val="left" w:pos="0"/>
          <w:tab w:val="left" w:pos="720"/>
          <w:tab w:val="left" w:pos="900"/>
          <w:tab w:val="left" w:pos="1080"/>
        </w:tabs>
        <w:snapToGrid w:val="0"/>
        <w:spacing w:line="360" w:lineRule="auto"/>
        <w:ind w:firstLine="480" w:firstLineChars="200"/>
        <w:rPr>
          <w:rFonts w:hint="eastAsia" w:ascii="仿宋_GB2312" w:hAnsi="宋体" w:eastAsia="仿宋_GB2312" w:cs="仿宋_GB2312"/>
          <w:lang w:val="en-US" w:eastAsia="zh-CN"/>
        </w:rPr>
      </w:pPr>
      <w:r>
        <w:rPr>
          <w:rFonts w:hint="eastAsia" w:ascii="仿宋_GB2312" w:hAnsi="宋体" w:eastAsia="仿宋_GB2312" w:cs="仿宋_GB2312"/>
          <w:lang w:val="en-US" w:eastAsia="zh-CN"/>
        </w:rPr>
        <w:t>(4)三包凭证及发货票。</w:t>
      </w:r>
    </w:p>
    <w:p w14:paraId="751A124E">
      <w:pPr>
        <w:tabs>
          <w:tab w:val="left" w:pos="0"/>
          <w:tab w:val="left" w:pos="720"/>
          <w:tab w:val="left" w:pos="900"/>
          <w:tab w:val="left" w:pos="1080"/>
        </w:tabs>
        <w:snapToGrid w:val="0"/>
        <w:spacing w:line="360" w:lineRule="auto"/>
        <w:rPr>
          <w:rFonts w:ascii="仿宋_GB2312" w:hAnsi="宋体" w:eastAsia="仿宋_GB2312"/>
          <w:b/>
          <w:bCs/>
        </w:rPr>
      </w:pPr>
      <w:r>
        <w:rPr>
          <w:rFonts w:hint="eastAsia" w:ascii="仿宋_GB2312" w:hAnsi="宋体" w:eastAsia="仿宋_GB2312" w:cs="仿宋_GB2312"/>
          <w:b/>
          <w:bCs/>
        </w:rPr>
        <w:t>五、交货时间及地点</w:t>
      </w:r>
    </w:p>
    <w:p w14:paraId="4B47DDFF">
      <w:pPr>
        <w:pStyle w:val="2"/>
        <w:ind w:firstLine="480" w:firstLineChars="200"/>
        <w:rPr>
          <w:rFonts w:hint="eastAsia" w:ascii="仿宋_GB2312" w:hAnsi="宋体" w:eastAsia="仿宋_GB2312" w:cs="仿宋_GB2312"/>
          <w:lang w:val="en-US" w:eastAsia="zh-CN"/>
        </w:rPr>
      </w:pPr>
      <w:r>
        <w:rPr>
          <w:rFonts w:hint="eastAsia" w:ascii="仿宋_GB2312" w:hAnsi="宋体" w:eastAsia="仿宋_GB2312" w:cs="仿宋_GB2312"/>
          <w:lang w:val="en-US" w:eastAsia="zh-CN"/>
        </w:rPr>
        <w:t>1.</w:t>
      </w:r>
      <w:r>
        <w:rPr>
          <w:rFonts w:hint="eastAsia" w:ascii="仿宋_GB2312" w:hAnsi="宋体" w:eastAsia="仿宋_GB2312" w:cs="仿宋_GB2312"/>
        </w:rPr>
        <w:t>交货</w:t>
      </w:r>
      <w:r>
        <w:rPr>
          <w:rFonts w:hint="eastAsia" w:ascii="仿宋_GB2312" w:hAnsi="宋体" w:eastAsia="仿宋_GB2312" w:cs="仿宋_GB2312"/>
          <w:color w:val="000000"/>
        </w:rPr>
        <w:t>时</w:t>
      </w:r>
      <w:r>
        <w:rPr>
          <w:rFonts w:hint="eastAsia" w:ascii="仿宋_GB2312" w:hAnsi="宋体" w:eastAsia="仿宋_GB2312" w:cs="仿宋_GB2312"/>
        </w:rPr>
        <w:t>间：</w:t>
      </w:r>
      <w:r>
        <w:rPr>
          <w:rFonts w:hint="eastAsia" w:ascii="仿宋_GB2312" w:hAnsi="宋体" w:eastAsia="仿宋_GB2312" w:cs="仿宋_GB2312"/>
          <w:lang w:val="en-US" w:eastAsia="zh-CN"/>
        </w:rPr>
        <w:t>以买卖合同为准</w:t>
      </w:r>
    </w:p>
    <w:p w14:paraId="5CC5A43C">
      <w:pPr>
        <w:snapToGrid w:val="0"/>
        <w:spacing w:line="360" w:lineRule="auto"/>
        <w:ind w:firstLine="480" w:firstLineChars="200"/>
        <w:rPr>
          <w:rFonts w:ascii="仿宋_GB2312" w:hAnsi="宋体" w:eastAsia="仿宋_GB2312"/>
          <w:color w:val="000000"/>
        </w:rPr>
      </w:pPr>
      <w:r>
        <w:rPr>
          <w:rFonts w:hint="eastAsia" w:ascii="仿宋_GB2312" w:hAnsi="宋体" w:eastAsia="仿宋_GB2312" w:cs="仿宋_GB2312"/>
          <w:color w:val="000000"/>
          <w:lang w:val="en-US" w:eastAsia="zh-CN"/>
        </w:rPr>
        <w:t>2.</w:t>
      </w:r>
      <w:r>
        <w:rPr>
          <w:rFonts w:hint="eastAsia" w:ascii="仿宋_GB2312" w:hAnsi="宋体" w:eastAsia="仿宋_GB2312" w:cs="仿宋_GB2312"/>
          <w:color w:val="000000"/>
        </w:rPr>
        <w:t>交货地点：</w:t>
      </w:r>
      <w:r>
        <w:rPr>
          <w:rFonts w:hint="eastAsia" w:ascii="仿宋_GB2312" w:hAnsi="宋体" w:eastAsia="仿宋_GB2312" w:cs="仿宋_GB2312"/>
          <w:color w:val="000000"/>
          <w:highlight w:val="none"/>
        </w:rPr>
        <w:t>酒钢西沟矿库房</w:t>
      </w:r>
    </w:p>
    <w:p w14:paraId="6A9DEF2A">
      <w:pPr>
        <w:tabs>
          <w:tab w:val="left" w:pos="0"/>
          <w:tab w:val="left" w:pos="720"/>
          <w:tab w:val="left" w:pos="900"/>
          <w:tab w:val="left" w:pos="1080"/>
        </w:tabs>
        <w:spacing w:line="360" w:lineRule="auto"/>
        <w:ind w:firstLine="0" w:firstLineChars="0"/>
        <w:rPr>
          <w:rFonts w:hint="eastAsia" w:ascii="仿宋_GB2312" w:hAnsi="宋体" w:eastAsia="仿宋_GB2312"/>
          <w:b/>
          <w:color w:val="000000"/>
          <w:szCs w:val="21"/>
          <w:highlight w:val="none"/>
        </w:rPr>
      </w:pPr>
      <w:r>
        <w:rPr>
          <w:rFonts w:hint="eastAsia" w:ascii="仿宋_GB2312" w:hAnsi="宋体" w:eastAsia="仿宋_GB2312"/>
          <w:b/>
          <w:color w:val="000000"/>
          <w:szCs w:val="21"/>
          <w:highlight w:val="none"/>
        </w:rPr>
        <w:t>六、其它</w:t>
      </w:r>
    </w:p>
    <w:p w14:paraId="195A1C5C">
      <w:pPr>
        <w:snapToGrid w:val="0"/>
        <w:spacing w:line="360" w:lineRule="auto"/>
        <w:ind w:firstLine="480" w:firstLineChars="200"/>
        <w:rPr>
          <w:rFonts w:hint="eastAsia" w:ascii="仿宋_GB2312" w:hAnsi="宋体" w:eastAsia="仿宋_GB2312" w:cs="仿宋_GB2312"/>
          <w:color w:val="000000"/>
          <w:highlight w:val="none"/>
          <w:lang w:val="en-US" w:eastAsia="zh-CN"/>
        </w:rPr>
      </w:pPr>
      <w:r>
        <w:rPr>
          <w:rFonts w:hint="eastAsia" w:ascii="仿宋_GB2312" w:hAnsi="宋体" w:eastAsia="仿宋_GB2312" w:cs="仿宋_GB2312"/>
          <w:color w:val="000000"/>
          <w:highlight w:val="none"/>
          <w:lang w:val="en-US" w:eastAsia="zh-CN"/>
        </w:rPr>
        <w:t>1.本协议一式四份，甲方三份，乙方一份。</w:t>
      </w:r>
    </w:p>
    <w:p w14:paraId="5E025B98">
      <w:pPr>
        <w:snapToGrid w:val="0"/>
        <w:spacing w:line="360" w:lineRule="auto"/>
        <w:ind w:firstLine="480" w:firstLineChars="200"/>
        <w:rPr>
          <w:rFonts w:hint="eastAsia" w:ascii="仿宋_GB2312" w:hAnsi="宋体" w:eastAsia="仿宋_GB2312" w:cs="仿宋_GB2312"/>
          <w:color w:val="000000"/>
          <w:highlight w:val="none"/>
          <w:lang w:val="en-US" w:eastAsia="zh-CN"/>
        </w:rPr>
      </w:pPr>
      <w:r>
        <w:rPr>
          <w:rFonts w:hint="eastAsia" w:ascii="仿宋_GB2312" w:hAnsi="宋体" w:eastAsia="仿宋_GB2312" w:cs="仿宋_GB2312"/>
          <w:color w:val="000000"/>
          <w:highlight w:val="none"/>
          <w:lang w:val="en-US" w:eastAsia="zh-CN"/>
        </w:rPr>
        <w:t>2.本协议内容经由甲乙双方于2026年</w:t>
      </w:r>
      <w:r>
        <w:rPr>
          <w:rFonts w:hint="eastAsia" w:ascii="仿宋_GB2312" w:hAnsi="宋体" w:eastAsia="仿宋_GB2312" w:cs="仿宋_GB2312"/>
          <w:color w:val="000000"/>
          <w:highlight w:val="none"/>
          <w:u w:val="single"/>
          <w:lang w:val="en-US" w:eastAsia="zh-CN"/>
        </w:rPr>
        <w:t xml:space="preserve">  </w:t>
      </w:r>
      <w:r>
        <w:rPr>
          <w:rFonts w:hint="eastAsia" w:ascii="仿宋_GB2312" w:hAnsi="宋体" w:eastAsia="仿宋_GB2312" w:cs="仿宋_GB2312"/>
          <w:color w:val="000000"/>
          <w:highlight w:val="none"/>
          <w:lang w:val="en-US" w:eastAsia="zh-CN"/>
        </w:rPr>
        <w:t>月</w:t>
      </w:r>
      <w:r>
        <w:rPr>
          <w:rFonts w:hint="eastAsia" w:ascii="仿宋_GB2312" w:hAnsi="宋体" w:eastAsia="仿宋_GB2312" w:cs="仿宋_GB2312"/>
          <w:color w:val="000000"/>
          <w:highlight w:val="none"/>
          <w:u w:val="single"/>
          <w:lang w:val="en-US" w:eastAsia="zh-CN"/>
        </w:rPr>
        <w:t xml:space="preserve">  </w:t>
      </w:r>
      <w:r>
        <w:rPr>
          <w:rFonts w:hint="eastAsia" w:ascii="仿宋_GB2312" w:hAnsi="宋体" w:eastAsia="仿宋_GB2312" w:cs="仿宋_GB2312"/>
          <w:color w:val="000000"/>
          <w:highlight w:val="none"/>
          <w:lang w:val="en-US" w:eastAsia="zh-CN"/>
        </w:rPr>
        <w:t>日</w:t>
      </w:r>
      <w:r>
        <w:rPr>
          <w:rFonts w:hint="eastAsia" w:ascii="仿宋_GB2312" w:hAnsi="宋体" w:eastAsia="仿宋_GB2312" w:cs="仿宋_GB2312"/>
          <w:color w:val="000000"/>
          <w:highlight w:val="none"/>
          <w:u w:val="single"/>
          <w:lang w:val="en-US" w:eastAsia="zh-CN"/>
        </w:rPr>
        <w:t xml:space="preserve">    </w:t>
      </w:r>
      <w:r>
        <w:rPr>
          <w:rFonts w:hint="eastAsia" w:ascii="仿宋_GB2312" w:hAnsi="宋体" w:eastAsia="仿宋_GB2312" w:cs="仿宋_GB2312"/>
          <w:color w:val="000000"/>
          <w:highlight w:val="none"/>
          <w:lang w:val="en-US" w:eastAsia="zh-CN"/>
        </w:rPr>
        <w:t>时-</w:t>
      </w:r>
      <w:r>
        <w:rPr>
          <w:rFonts w:hint="eastAsia" w:ascii="仿宋_GB2312" w:hAnsi="宋体" w:eastAsia="仿宋_GB2312" w:cs="仿宋_GB2312"/>
          <w:color w:val="000000"/>
          <w:highlight w:val="none"/>
          <w:u w:val="single"/>
          <w:lang w:val="en-US" w:eastAsia="zh-CN"/>
        </w:rPr>
        <w:t xml:space="preserve">   </w:t>
      </w:r>
      <w:r>
        <w:rPr>
          <w:rFonts w:hint="eastAsia" w:ascii="仿宋_GB2312" w:hAnsi="宋体" w:eastAsia="仿宋_GB2312" w:cs="仿宋_GB2312"/>
          <w:color w:val="000000"/>
          <w:highlight w:val="none"/>
          <w:lang w:val="en-US" w:eastAsia="zh-CN"/>
        </w:rPr>
        <w:t>时通过</w:t>
      </w:r>
      <w:r>
        <w:rPr>
          <w:rFonts w:hint="eastAsia" w:ascii="仿宋_GB2312" w:hAnsi="宋体" w:eastAsia="仿宋_GB2312" w:cs="仿宋_GB2312"/>
          <w:color w:val="000000"/>
          <w:highlight w:val="none"/>
          <w:u w:val="single"/>
          <w:lang w:val="en-US" w:eastAsia="zh-CN"/>
        </w:rPr>
        <w:t xml:space="preserve">  电话  </w:t>
      </w:r>
      <w:r>
        <w:rPr>
          <w:rFonts w:hint="eastAsia" w:ascii="仿宋_GB2312" w:hAnsi="宋体" w:eastAsia="仿宋_GB2312" w:cs="仿宋_GB2312"/>
          <w:color w:val="000000"/>
          <w:highlight w:val="none"/>
          <w:lang w:val="en-US" w:eastAsia="zh-CN"/>
        </w:rPr>
        <w:t>方式商定。</w:t>
      </w:r>
    </w:p>
    <w:p w14:paraId="0728E0C7">
      <w:pPr>
        <w:snapToGrid w:val="0"/>
        <w:spacing w:line="360" w:lineRule="auto"/>
        <w:ind w:firstLine="480" w:firstLineChars="200"/>
        <w:rPr>
          <w:rFonts w:hint="eastAsia" w:ascii="仿宋_GB2312" w:hAnsi="宋体" w:eastAsia="仿宋_GB2312" w:cs="仿宋_GB2312"/>
          <w:color w:val="000000"/>
          <w:highlight w:val="none"/>
          <w:lang w:val="en-US" w:eastAsia="zh-CN"/>
        </w:rPr>
      </w:pPr>
      <w:r>
        <w:rPr>
          <w:rFonts w:hint="eastAsia" w:ascii="仿宋_GB2312" w:hAnsi="宋体" w:eastAsia="仿宋_GB2312" w:cs="仿宋_GB2312"/>
          <w:color w:val="000000"/>
          <w:highlight w:val="none"/>
          <w:lang w:val="en-US" w:eastAsia="zh-CN"/>
        </w:rPr>
        <w:t>3.甲乙双方应当就签订本协议的相关事宜保密，不得将签订主体、时间、内容等信息透露给其他第三人。</w:t>
      </w:r>
    </w:p>
    <w:p w14:paraId="3451AEB2">
      <w:pPr>
        <w:snapToGrid w:val="0"/>
        <w:spacing w:line="360" w:lineRule="auto"/>
        <w:ind w:firstLine="480" w:firstLineChars="200"/>
        <w:rPr>
          <w:rFonts w:hint="eastAsia" w:ascii="仿宋_GB2312" w:hAnsi="宋体" w:eastAsia="仿宋_GB2312" w:cs="仿宋_GB2312"/>
          <w:color w:val="000000"/>
          <w:highlight w:val="none"/>
          <w:lang w:val="en-US" w:eastAsia="zh-CN"/>
        </w:rPr>
      </w:pPr>
      <w:r>
        <w:rPr>
          <w:rFonts w:hint="eastAsia" w:ascii="仿宋_GB2312" w:hAnsi="宋体" w:eastAsia="仿宋_GB2312" w:cs="仿宋_GB2312"/>
          <w:color w:val="000000"/>
          <w:highlight w:val="none"/>
          <w:lang w:val="en-US" w:eastAsia="zh-CN"/>
        </w:rPr>
        <w:t>4.若乙方公司不能中标，则本技术规格书自动失效，双方不承担任何责任。</w:t>
      </w:r>
    </w:p>
    <w:p w14:paraId="20804C32">
      <w:pPr>
        <w:snapToGrid w:val="0"/>
        <w:spacing w:line="360" w:lineRule="auto"/>
        <w:ind w:firstLine="480" w:firstLineChars="200"/>
        <w:rPr>
          <w:rFonts w:ascii="仿宋_GB2312" w:hAnsi="宋体" w:eastAsia="仿宋_GB2312"/>
        </w:rPr>
      </w:pPr>
    </w:p>
    <w:p w14:paraId="600AE9BD">
      <w:pPr>
        <w:snapToGrid w:val="0"/>
        <w:spacing w:line="360" w:lineRule="auto"/>
        <w:ind w:firstLine="480" w:firstLineChars="200"/>
        <w:rPr>
          <w:rFonts w:hint="eastAsia" w:ascii="仿宋_GB2312" w:hAnsi="宋体" w:eastAsia="仿宋_GB2312"/>
          <w:lang w:val="en-US" w:eastAsia="zh-CN"/>
        </w:rPr>
      </w:pPr>
    </w:p>
    <w:p w14:paraId="439ED9C5">
      <w:pPr>
        <w:snapToGrid w:val="0"/>
        <w:spacing w:line="360" w:lineRule="auto"/>
        <w:ind w:firstLine="480" w:firstLineChars="200"/>
        <w:rPr>
          <w:rFonts w:hint="eastAsia" w:ascii="仿宋_GB2312" w:hAnsi="宋体" w:eastAsia="仿宋_GB2312"/>
          <w:lang w:val="en-US" w:eastAsia="zh-CN"/>
        </w:rPr>
      </w:pPr>
    </w:p>
    <w:p w14:paraId="1F381B57">
      <w:pPr>
        <w:snapToGrid w:val="0"/>
        <w:spacing w:line="360" w:lineRule="auto"/>
        <w:ind w:firstLine="480" w:firstLineChars="200"/>
        <w:rPr>
          <w:rFonts w:hint="eastAsia" w:ascii="仿宋_GB2312" w:hAnsi="宋体" w:eastAsia="仿宋_GB2312"/>
          <w:lang w:val="en-US" w:eastAsia="zh-CN"/>
        </w:rPr>
      </w:pPr>
    </w:p>
    <w:p w14:paraId="3B76FE2F">
      <w:pPr>
        <w:snapToGrid w:val="0"/>
        <w:spacing w:line="360" w:lineRule="auto"/>
        <w:ind w:firstLine="480" w:firstLineChars="200"/>
        <w:rPr>
          <w:rFonts w:hint="default" w:ascii="仿宋_GB2312" w:hAnsi="宋体" w:eastAsia="仿宋_GB2312"/>
          <w:lang w:val="en-US" w:eastAsia="zh-CN"/>
        </w:rPr>
      </w:pPr>
      <w:r>
        <w:rPr>
          <w:rFonts w:hint="eastAsia" w:ascii="仿宋_GB2312" w:hAnsi="宋体" w:eastAsia="仿宋_GB2312"/>
          <w:lang w:val="en-US" w:eastAsia="zh-CN"/>
        </w:rPr>
        <w:t xml:space="preserve">                                                                         </w:t>
      </w:r>
    </w:p>
    <w:p w14:paraId="69EA0C0B">
      <w:pPr>
        <w:tabs>
          <w:tab w:val="left" w:pos="1943"/>
        </w:tabs>
        <w:spacing w:line="360" w:lineRule="auto"/>
        <w:rPr>
          <w:rFonts w:ascii="仿宋_GB2312" w:hAnsi="宋体" w:eastAsia="仿宋_GB2312"/>
          <w:b/>
          <w:bCs/>
          <w:sz w:val="28"/>
          <w:szCs w:val="28"/>
        </w:rPr>
      </w:pPr>
      <w:r>
        <w:rPr>
          <w:rFonts w:hint="eastAsia" w:ascii="仿宋_GB2312" w:hAnsi="宋体" w:eastAsia="仿宋_GB2312" w:cs="仿宋_GB2312"/>
          <w:b/>
          <w:bCs/>
          <w:sz w:val="28"/>
          <w:szCs w:val="28"/>
        </w:rPr>
        <w:t>甲方：甘肃西沟矿业有限公司</w:t>
      </w:r>
      <w:r>
        <w:rPr>
          <w:rFonts w:ascii="仿宋_GB2312" w:hAnsi="宋体" w:eastAsia="仿宋_GB2312"/>
          <w:b/>
          <w:bCs/>
          <w:sz w:val="28"/>
          <w:szCs w:val="28"/>
        </w:rPr>
        <w:tab/>
      </w:r>
      <w:r>
        <w:rPr>
          <w:rFonts w:ascii="仿宋_GB2312" w:hAnsi="宋体" w:eastAsia="仿宋_GB2312" w:cs="仿宋_GB2312"/>
          <w:b/>
          <w:bCs/>
          <w:sz w:val="28"/>
          <w:szCs w:val="28"/>
        </w:rPr>
        <w:t xml:space="preserve">           </w:t>
      </w:r>
      <w:r>
        <w:rPr>
          <w:rFonts w:hint="eastAsia" w:ascii="仿宋_GB2312" w:hAnsi="宋体" w:eastAsia="仿宋_GB2312" w:cs="仿宋_GB2312"/>
          <w:b/>
          <w:bCs/>
          <w:sz w:val="28"/>
          <w:szCs w:val="28"/>
        </w:rPr>
        <w:t>乙方：</w:t>
      </w:r>
    </w:p>
    <w:p w14:paraId="2BB13A78">
      <w:pPr>
        <w:tabs>
          <w:tab w:val="left" w:pos="1943"/>
        </w:tabs>
        <w:spacing w:line="360" w:lineRule="auto"/>
        <w:rPr>
          <w:rFonts w:ascii="仿宋_GB2312" w:hAnsi="宋体" w:eastAsia="仿宋_GB2312"/>
          <w:b/>
          <w:bCs/>
          <w:sz w:val="28"/>
          <w:szCs w:val="28"/>
        </w:rPr>
      </w:pPr>
      <w:r>
        <w:rPr>
          <w:rFonts w:hint="eastAsia" w:ascii="仿宋_GB2312" w:hAnsi="宋体" w:eastAsia="仿宋_GB2312" w:cs="仿宋_GB2312"/>
          <w:b/>
          <w:bCs/>
          <w:sz w:val="28"/>
          <w:szCs w:val="28"/>
        </w:rPr>
        <w:t>（行政公章）</w:t>
      </w:r>
      <w:r>
        <w:rPr>
          <w:rFonts w:ascii="仿宋_GB2312" w:hAnsi="宋体" w:eastAsia="仿宋_GB2312" w:cs="仿宋_GB2312"/>
          <w:b/>
          <w:bCs/>
          <w:sz w:val="28"/>
          <w:szCs w:val="28"/>
        </w:rPr>
        <w:t xml:space="preserve">                         </w:t>
      </w:r>
      <w:r>
        <w:rPr>
          <w:rFonts w:hint="eastAsia" w:ascii="仿宋_GB2312" w:hAnsi="宋体" w:eastAsia="仿宋_GB2312" w:cs="仿宋_GB2312"/>
          <w:b/>
          <w:bCs/>
          <w:sz w:val="28"/>
          <w:szCs w:val="28"/>
        </w:rPr>
        <w:t>（合同专用章）</w:t>
      </w:r>
    </w:p>
    <w:p w14:paraId="55E12F9B">
      <w:pPr>
        <w:tabs>
          <w:tab w:val="left" w:pos="1943"/>
        </w:tabs>
        <w:spacing w:line="360" w:lineRule="auto"/>
        <w:rPr>
          <w:rFonts w:ascii="仿宋_GB2312" w:hAnsi="宋体" w:eastAsia="仿宋_GB2312"/>
          <w:b/>
          <w:bCs/>
          <w:sz w:val="28"/>
          <w:szCs w:val="28"/>
        </w:rPr>
      </w:pPr>
      <w:r>
        <w:rPr>
          <w:rFonts w:hint="eastAsia" w:ascii="仿宋_GB2312" w:hAnsi="宋体" w:eastAsia="仿宋_GB2312" w:cs="仿宋_GB2312"/>
          <w:b/>
          <w:bCs/>
          <w:sz w:val="28"/>
          <w:szCs w:val="28"/>
        </w:rPr>
        <w:t>甲方代表：</w:t>
      </w:r>
      <w:r>
        <w:rPr>
          <w:rFonts w:ascii="仿宋_GB2312" w:hAnsi="宋体" w:eastAsia="仿宋_GB2312" w:cs="仿宋_GB2312"/>
          <w:b/>
          <w:bCs/>
          <w:sz w:val="28"/>
          <w:szCs w:val="28"/>
        </w:rPr>
        <w:t xml:space="preserve">                            </w:t>
      </w:r>
      <w:r>
        <w:rPr>
          <w:rFonts w:hint="eastAsia" w:ascii="仿宋_GB2312" w:hAnsi="宋体" w:eastAsia="仿宋_GB2312" w:cs="仿宋_GB2312"/>
          <w:b/>
          <w:bCs/>
          <w:sz w:val="28"/>
          <w:szCs w:val="28"/>
        </w:rPr>
        <w:t>乙方代表：</w:t>
      </w:r>
    </w:p>
    <w:p w14:paraId="64993E33">
      <w:pPr>
        <w:tabs>
          <w:tab w:val="left" w:pos="1943"/>
        </w:tabs>
        <w:spacing w:line="360" w:lineRule="auto"/>
        <w:rPr>
          <w:rFonts w:hint="eastAsia" w:ascii="仿宋_GB2312" w:hAnsi="宋体" w:eastAsia="仿宋_GB2312" w:cs="仿宋_GB2312"/>
          <w:b/>
          <w:bCs/>
          <w:sz w:val="28"/>
          <w:szCs w:val="28"/>
        </w:rPr>
      </w:pPr>
      <w:r>
        <w:rPr>
          <w:rFonts w:hint="eastAsia" w:ascii="仿宋_GB2312" w:hAnsi="宋体" w:eastAsia="仿宋_GB2312" w:cs="仿宋_GB2312"/>
          <w:b/>
          <w:bCs/>
          <w:sz w:val="28"/>
          <w:szCs w:val="28"/>
        </w:rPr>
        <w:t>年</w:t>
      </w:r>
      <w:r>
        <w:rPr>
          <w:rFonts w:ascii="仿宋_GB2312" w:hAnsi="宋体" w:eastAsia="仿宋_GB2312" w:cs="仿宋_GB2312"/>
          <w:b/>
          <w:bCs/>
          <w:sz w:val="28"/>
          <w:szCs w:val="28"/>
        </w:rPr>
        <w:t xml:space="preserve">  </w:t>
      </w:r>
      <w:r>
        <w:rPr>
          <w:rFonts w:hint="eastAsia" w:ascii="仿宋_GB2312" w:hAnsi="宋体" w:eastAsia="仿宋_GB2312" w:cs="仿宋_GB2312"/>
          <w:b/>
          <w:bCs/>
          <w:sz w:val="28"/>
          <w:szCs w:val="28"/>
        </w:rPr>
        <w:t>月</w:t>
      </w:r>
      <w:r>
        <w:rPr>
          <w:rFonts w:ascii="仿宋_GB2312" w:hAnsi="宋体" w:eastAsia="仿宋_GB2312" w:cs="仿宋_GB2312"/>
          <w:b/>
          <w:bCs/>
          <w:sz w:val="28"/>
          <w:szCs w:val="28"/>
        </w:rPr>
        <w:t xml:space="preserve">  </w:t>
      </w:r>
      <w:r>
        <w:rPr>
          <w:rFonts w:hint="eastAsia" w:ascii="仿宋_GB2312" w:hAnsi="宋体" w:eastAsia="仿宋_GB2312" w:cs="仿宋_GB2312"/>
          <w:b/>
          <w:bCs/>
          <w:sz w:val="28"/>
          <w:szCs w:val="28"/>
        </w:rPr>
        <w:t>日</w:t>
      </w:r>
      <w:r>
        <w:rPr>
          <w:rFonts w:hint="eastAsia" w:ascii="仿宋_GB2312" w:hAnsi="宋体" w:eastAsia="仿宋_GB2312" w:cs="仿宋_GB2312"/>
          <w:b/>
          <w:bCs/>
          <w:sz w:val="28"/>
          <w:szCs w:val="28"/>
          <w:lang w:eastAsia="zh-CN"/>
        </w:rPr>
        <w:t>：</w:t>
      </w:r>
      <w:r>
        <w:rPr>
          <w:rFonts w:ascii="仿宋_GB2312" w:hAnsi="宋体" w:eastAsia="仿宋_GB2312"/>
          <w:b/>
          <w:bCs/>
          <w:sz w:val="28"/>
          <w:szCs w:val="28"/>
        </w:rPr>
        <w:tab/>
      </w:r>
      <w:r>
        <w:rPr>
          <w:rFonts w:ascii="仿宋_GB2312" w:hAnsi="宋体" w:eastAsia="仿宋_GB2312" w:cs="仿宋_GB2312"/>
          <w:b/>
          <w:bCs/>
          <w:sz w:val="28"/>
          <w:szCs w:val="28"/>
        </w:rPr>
        <w:t xml:space="preserve">                        </w:t>
      </w:r>
      <w:r>
        <w:rPr>
          <w:rFonts w:hint="eastAsia" w:ascii="仿宋_GB2312" w:hAnsi="宋体" w:eastAsia="仿宋_GB2312" w:cs="仿宋_GB2312"/>
          <w:b/>
          <w:bCs/>
          <w:sz w:val="28"/>
          <w:szCs w:val="28"/>
        </w:rPr>
        <w:t>年</w:t>
      </w:r>
      <w:r>
        <w:rPr>
          <w:rFonts w:ascii="仿宋_GB2312" w:hAnsi="宋体" w:eastAsia="仿宋_GB2312" w:cs="仿宋_GB2312"/>
          <w:b/>
          <w:bCs/>
          <w:sz w:val="28"/>
          <w:szCs w:val="28"/>
        </w:rPr>
        <w:t xml:space="preserve">  </w:t>
      </w:r>
      <w:r>
        <w:rPr>
          <w:rFonts w:hint="eastAsia" w:ascii="仿宋_GB2312" w:hAnsi="宋体" w:eastAsia="仿宋_GB2312" w:cs="仿宋_GB2312"/>
          <w:b/>
          <w:bCs/>
          <w:sz w:val="28"/>
          <w:szCs w:val="28"/>
        </w:rPr>
        <w:t>月</w:t>
      </w:r>
      <w:r>
        <w:rPr>
          <w:rFonts w:ascii="仿宋_GB2312" w:hAnsi="宋体" w:eastAsia="仿宋_GB2312" w:cs="仿宋_GB2312"/>
          <w:b/>
          <w:bCs/>
          <w:sz w:val="28"/>
          <w:szCs w:val="28"/>
        </w:rPr>
        <w:t xml:space="preserve">   </w:t>
      </w:r>
      <w:r>
        <w:rPr>
          <w:rFonts w:hint="eastAsia" w:ascii="仿宋_GB2312" w:hAnsi="宋体" w:eastAsia="仿宋_GB2312" w:cs="仿宋_GB2312"/>
          <w:b/>
          <w:bCs/>
          <w:sz w:val="28"/>
          <w:szCs w:val="28"/>
        </w:rPr>
        <w:t>日：</w:t>
      </w:r>
    </w:p>
    <w:p w14:paraId="6672BB1E">
      <w:pPr>
        <w:tabs>
          <w:tab w:val="left" w:pos="1943"/>
        </w:tabs>
        <w:spacing w:line="360" w:lineRule="auto"/>
        <w:rPr>
          <w:rFonts w:hint="eastAsia" w:ascii="仿宋_GB2312" w:hAnsi="宋体" w:eastAsia="仿宋_GB2312" w:cs="仿宋_GB2312"/>
          <w:b/>
          <w:bCs/>
          <w:sz w:val="15"/>
          <w:szCs w:val="15"/>
          <w:lang w:eastAsia="zh-CN"/>
        </w:rPr>
      </w:pPr>
      <w:r>
        <w:rPr>
          <w:rFonts w:hint="eastAsia" w:ascii="仿宋_GB2312" w:hAnsi="宋体" w:eastAsia="仿宋_GB2312" w:cs="仿宋_GB2312"/>
          <w:b/>
          <w:bCs/>
          <w:sz w:val="15"/>
          <w:szCs w:val="15"/>
          <w:lang w:eastAsia="zh-CN"/>
        </w:rPr>
        <w:t>（</w:t>
      </w:r>
      <w:r>
        <w:rPr>
          <w:rFonts w:hint="eastAsia" w:ascii="仿宋_GB2312" w:hAnsi="宋体" w:eastAsia="仿宋_GB2312" w:cs="仿宋_GB2312"/>
          <w:b/>
          <w:bCs/>
          <w:sz w:val="15"/>
          <w:szCs w:val="15"/>
          <w:lang w:val="en-US" w:eastAsia="zh-CN"/>
        </w:rPr>
        <w:t>公告之后开标之前</w:t>
      </w:r>
      <w:r>
        <w:rPr>
          <w:rFonts w:hint="eastAsia" w:ascii="仿宋_GB2312" w:hAnsi="宋体" w:eastAsia="仿宋_GB2312" w:cs="仿宋_GB2312"/>
          <w:b/>
          <w:bCs/>
          <w:sz w:val="15"/>
          <w:szCs w:val="15"/>
          <w:lang w:eastAsia="zh-CN"/>
        </w:rPr>
        <w:t>）</w:t>
      </w:r>
      <w:r>
        <w:rPr>
          <w:rFonts w:hint="eastAsia" w:ascii="仿宋_GB2312" w:hAnsi="宋体" w:eastAsia="仿宋_GB2312" w:cs="仿宋_GB2312"/>
          <w:b/>
          <w:bCs/>
          <w:sz w:val="15"/>
          <w:szCs w:val="15"/>
          <w:lang w:val="en-US" w:eastAsia="zh-CN"/>
        </w:rPr>
        <w:t xml:space="preserve">                                                  </w:t>
      </w:r>
      <w:bookmarkStart w:id="0" w:name="_GoBack"/>
      <w:bookmarkEnd w:id="0"/>
      <w:r>
        <w:rPr>
          <w:rFonts w:hint="eastAsia" w:ascii="仿宋_GB2312" w:hAnsi="宋体" w:eastAsia="仿宋_GB2312" w:cs="仿宋_GB2312"/>
          <w:b/>
          <w:bCs/>
          <w:sz w:val="15"/>
          <w:szCs w:val="15"/>
          <w:lang w:eastAsia="zh-CN"/>
        </w:rPr>
        <w:t>（</w:t>
      </w:r>
      <w:r>
        <w:rPr>
          <w:rFonts w:hint="eastAsia" w:ascii="仿宋_GB2312" w:hAnsi="宋体" w:eastAsia="仿宋_GB2312" w:cs="仿宋_GB2312"/>
          <w:b/>
          <w:bCs/>
          <w:sz w:val="15"/>
          <w:szCs w:val="15"/>
          <w:lang w:val="en-US" w:eastAsia="zh-CN"/>
        </w:rPr>
        <w:t>公告之后开标之前</w:t>
      </w:r>
      <w:r>
        <w:rPr>
          <w:rFonts w:hint="eastAsia" w:ascii="仿宋_GB2312" w:hAnsi="宋体" w:eastAsia="仿宋_GB2312" w:cs="仿宋_GB2312"/>
          <w:b/>
          <w:bCs/>
          <w:sz w:val="15"/>
          <w:szCs w:val="15"/>
          <w:lang w:eastAsia="zh-CN"/>
        </w:rPr>
        <w:t>）</w:t>
      </w:r>
    </w:p>
    <w:p w14:paraId="00876ECD">
      <w:pPr>
        <w:tabs>
          <w:tab w:val="left" w:pos="1943"/>
        </w:tabs>
        <w:spacing w:line="360" w:lineRule="auto"/>
        <w:rPr>
          <w:rFonts w:hint="eastAsia" w:ascii="仿宋_GB2312" w:hAnsi="宋体" w:eastAsia="仿宋_GB2312" w:cs="仿宋_GB2312"/>
          <w:b/>
          <w:bCs/>
          <w:sz w:val="28"/>
          <w:szCs w:val="28"/>
          <w:lang w:eastAsia="zh-CN"/>
        </w:rPr>
      </w:pPr>
    </w:p>
    <w:sectPr>
      <w:footerReference r:id="rId5" w:type="default"/>
      <w:pgSz w:w="11907" w:h="16840"/>
      <w:pgMar w:top="1440" w:right="1361" w:bottom="1440" w:left="1304"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E1F66">
    <w:pPr>
      <w:pStyle w:val="4"/>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3</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3</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mZkNzdiNGFmYWIyNTY1OTA4NjliYWQ4ZWFjNGEifQ=="/>
  </w:docVars>
  <w:rsids>
    <w:rsidRoot w:val="007F040B"/>
    <w:rsid w:val="000121C7"/>
    <w:rsid w:val="0001472C"/>
    <w:rsid w:val="00023DEE"/>
    <w:rsid w:val="00046307"/>
    <w:rsid w:val="000524F9"/>
    <w:rsid w:val="00076D62"/>
    <w:rsid w:val="00082873"/>
    <w:rsid w:val="000A6832"/>
    <w:rsid w:val="000A796C"/>
    <w:rsid w:val="000B3CF7"/>
    <w:rsid w:val="000D018A"/>
    <w:rsid w:val="000D2896"/>
    <w:rsid w:val="000D7F9E"/>
    <w:rsid w:val="000F2AD7"/>
    <w:rsid w:val="00113B70"/>
    <w:rsid w:val="0011518A"/>
    <w:rsid w:val="00115270"/>
    <w:rsid w:val="00160BBA"/>
    <w:rsid w:val="001B19F4"/>
    <w:rsid w:val="001B532D"/>
    <w:rsid w:val="001B7DE7"/>
    <w:rsid w:val="001D1072"/>
    <w:rsid w:val="001D2C46"/>
    <w:rsid w:val="001D4297"/>
    <w:rsid w:val="001E513C"/>
    <w:rsid w:val="0020490D"/>
    <w:rsid w:val="00212826"/>
    <w:rsid w:val="00213670"/>
    <w:rsid w:val="00223DED"/>
    <w:rsid w:val="00231A65"/>
    <w:rsid w:val="0025500D"/>
    <w:rsid w:val="002575E3"/>
    <w:rsid w:val="002A4738"/>
    <w:rsid w:val="002B1BB1"/>
    <w:rsid w:val="002B372E"/>
    <w:rsid w:val="002E0F69"/>
    <w:rsid w:val="002E4ACA"/>
    <w:rsid w:val="002F1609"/>
    <w:rsid w:val="00305FE4"/>
    <w:rsid w:val="00314F83"/>
    <w:rsid w:val="0032497E"/>
    <w:rsid w:val="00324F46"/>
    <w:rsid w:val="003415F3"/>
    <w:rsid w:val="00366526"/>
    <w:rsid w:val="00376C8C"/>
    <w:rsid w:val="003B39F6"/>
    <w:rsid w:val="003C7DD6"/>
    <w:rsid w:val="003E4C2F"/>
    <w:rsid w:val="003F4B06"/>
    <w:rsid w:val="003F76DE"/>
    <w:rsid w:val="004258EC"/>
    <w:rsid w:val="00431E85"/>
    <w:rsid w:val="004367E7"/>
    <w:rsid w:val="004373C5"/>
    <w:rsid w:val="00454D4A"/>
    <w:rsid w:val="00461206"/>
    <w:rsid w:val="004723A7"/>
    <w:rsid w:val="0047447F"/>
    <w:rsid w:val="0049002A"/>
    <w:rsid w:val="00497286"/>
    <w:rsid w:val="004D3605"/>
    <w:rsid w:val="004F0440"/>
    <w:rsid w:val="004F3713"/>
    <w:rsid w:val="00521829"/>
    <w:rsid w:val="0052280F"/>
    <w:rsid w:val="00533EE5"/>
    <w:rsid w:val="00552AAE"/>
    <w:rsid w:val="00554997"/>
    <w:rsid w:val="005652D6"/>
    <w:rsid w:val="00593379"/>
    <w:rsid w:val="005B6CF9"/>
    <w:rsid w:val="005C2A97"/>
    <w:rsid w:val="005C2D66"/>
    <w:rsid w:val="005F05CA"/>
    <w:rsid w:val="005F6FE4"/>
    <w:rsid w:val="00632AFD"/>
    <w:rsid w:val="006455A1"/>
    <w:rsid w:val="006533C7"/>
    <w:rsid w:val="006577E4"/>
    <w:rsid w:val="00665BB0"/>
    <w:rsid w:val="006666F3"/>
    <w:rsid w:val="006718D0"/>
    <w:rsid w:val="006729F4"/>
    <w:rsid w:val="00683BCB"/>
    <w:rsid w:val="00686E64"/>
    <w:rsid w:val="006A2DBC"/>
    <w:rsid w:val="006B7451"/>
    <w:rsid w:val="006D4438"/>
    <w:rsid w:val="006D5ECC"/>
    <w:rsid w:val="00703044"/>
    <w:rsid w:val="00703531"/>
    <w:rsid w:val="00705DF5"/>
    <w:rsid w:val="007174C6"/>
    <w:rsid w:val="007206DE"/>
    <w:rsid w:val="00726AB6"/>
    <w:rsid w:val="00732119"/>
    <w:rsid w:val="007412BC"/>
    <w:rsid w:val="00751122"/>
    <w:rsid w:val="00764649"/>
    <w:rsid w:val="007A4D39"/>
    <w:rsid w:val="007F040B"/>
    <w:rsid w:val="00806F9A"/>
    <w:rsid w:val="00822430"/>
    <w:rsid w:val="0083523B"/>
    <w:rsid w:val="008434BF"/>
    <w:rsid w:val="00854777"/>
    <w:rsid w:val="00861336"/>
    <w:rsid w:val="00874646"/>
    <w:rsid w:val="0088459D"/>
    <w:rsid w:val="008A3709"/>
    <w:rsid w:val="008A4EB4"/>
    <w:rsid w:val="00910507"/>
    <w:rsid w:val="00920942"/>
    <w:rsid w:val="00920B1A"/>
    <w:rsid w:val="00951AA3"/>
    <w:rsid w:val="00970BC1"/>
    <w:rsid w:val="009927EE"/>
    <w:rsid w:val="0099640A"/>
    <w:rsid w:val="009A0377"/>
    <w:rsid w:val="00A005AD"/>
    <w:rsid w:val="00A01A57"/>
    <w:rsid w:val="00A04CFC"/>
    <w:rsid w:val="00A11ADC"/>
    <w:rsid w:val="00A24E3D"/>
    <w:rsid w:val="00A25C21"/>
    <w:rsid w:val="00A33CA9"/>
    <w:rsid w:val="00A728BE"/>
    <w:rsid w:val="00A81B00"/>
    <w:rsid w:val="00A86739"/>
    <w:rsid w:val="00AC5DCC"/>
    <w:rsid w:val="00AD407A"/>
    <w:rsid w:val="00AE057D"/>
    <w:rsid w:val="00AE741D"/>
    <w:rsid w:val="00AF7DF2"/>
    <w:rsid w:val="00B078EE"/>
    <w:rsid w:val="00B149E4"/>
    <w:rsid w:val="00B36DEE"/>
    <w:rsid w:val="00B44603"/>
    <w:rsid w:val="00B53ABA"/>
    <w:rsid w:val="00B721F6"/>
    <w:rsid w:val="00B77307"/>
    <w:rsid w:val="00BA10F0"/>
    <w:rsid w:val="00BC4FD3"/>
    <w:rsid w:val="00BC7C99"/>
    <w:rsid w:val="00BD3039"/>
    <w:rsid w:val="00BD610F"/>
    <w:rsid w:val="00C10126"/>
    <w:rsid w:val="00C2073B"/>
    <w:rsid w:val="00C2653B"/>
    <w:rsid w:val="00C3075F"/>
    <w:rsid w:val="00C358C9"/>
    <w:rsid w:val="00C42AC6"/>
    <w:rsid w:val="00C4311D"/>
    <w:rsid w:val="00C61A93"/>
    <w:rsid w:val="00C63A0D"/>
    <w:rsid w:val="00C80D1F"/>
    <w:rsid w:val="00C83871"/>
    <w:rsid w:val="00CD4D19"/>
    <w:rsid w:val="00D018F7"/>
    <w:rsid w:val="00D01D7E"/>
    <w:rsid w:val="00D30561"/>
    <w:rsid w:val="00D31254"/>
    <w:rsid w:val="00D37680"/>
    <w:rsid w:val="00D56DAD"/>
    <w:rsid w:val="00D85736"/>
    <w:rsid w:val="00D976B5"/>
    <w:rsid w:val="00DB5FF4"/>
    <w:rsid w:val="00DC02D4"/>
    <w:rsid w:val="00DD431B"/>
    <w:rsid w:val="00DD4B97"/>
    <w:rsid w:val="00DD506F"/>
    <w:rsid w:val="00DF2437"/>
    <w:rsid w:val="00DF5D8C"/>
    <w:rsid w:val="00E1099D"/>
    <w:rsid w:val="00E1595C"/>
    <w:rsid w:val="00E161C2"/>
    <w:rsid w:val="00E51AB6"/>
    <w:rsid w:val="00E5510E"/>
    <w:rsid w:val="00ED5C44"/>
    <w:rsid w:val="00EE69D6"/>
    <w:rsid w:val="00EF3F5C"/>
    <w:rsid w:val="00F075D7"/>
    <w:rsid w:val="00F45CC8"/>
    <w:rsid w:val="00F57681"/>
    <w:rsid w:val="00F74E26"/>
    <w:rsid w:val="00F75242"/>
    <w:rsid w:val="00F8174E"/>
    <w:rsid w:val="00F97DDD"/>
    <w:rsid w:val="00FB293C"/>
    <w:rsid w:val="00FC587C"/>
    <w:rsid w:val="00FF23FD"/>
    <w:rsid w:val="09622057"/>
    <w:rsid w:val="0C603353"/>
    <w:rsid w:val="0E5B1D48"/>
    <w:rsid w:val="0E656CEE"/>
    <w:rsid w:val="10931BB2"/>
    <w:rsid w:val="19EE4EA3"/>
    <w:rsid w:val="1F4F7ABC"/>
    <w:rsid w:val="1F6410B2"/>
    <w:rsid w:val="20A91472"/>
    <w:rsid w:val="22E22E33"/>
    <w:rsid w:val="26042AC7"/>
    <w:rsid w:val="26D4406D"/>
    <w:rsid w:val="29A625BD"/>
    <w:rsid w:val="2E714877"/>
    <w:rsid w:val="2F097580"/>
    <w:rsid w:val="301F5BD2"/>
    <w:rsid w:val="30E67B20"/>
    <w:rsid w:val="32362F63"/>
    <w:rsid w:val="33A1198C"/>
    <w:rsid w:val="3FF87777"/>
    <w:rsid w:val="43DB52D7"/>
    <w:rsid w:val="4A905C05"/>
    <w:rsid w:val="4A9C31DE"/>
    <w:rsid w:val="4DBC62C1"/>
    <w:rsid w:val="4EC9658A"/>
    <w:rsid w:val="4FC32640"/>
    <w:rsid w:val="50546ECD"/>
    <w:rsid w:val="5E2756F3"/>
    <w:rsid w:val="5FEE1A2F"/>
    <w:rsid w:val="604A404E"/>
    <w:rsid w:val="64EF4547"/>
    <w:rsid w:val="661A6E6E"/>
    <w:rsid w:val="664744FE"/>
    <w:rsid w:val="687564BE"/>
    <w:rsid w:val="6DFA1351"/>
    <w:rsid w:val="6FAC3BB9"/>
    <w:rsid w:val="70C511DA"/>
    <w:rsid w:val="725921E8"/>
    <w:rsid w:val="72B803B9"/>
    <w:rsid w:val="7DC17078"/>
    <w:rsid w:val="7ECB05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Plain Text"/>
    <w:basedOn w:val="1"/>
    <w:qFormat/>
    <w:uiPriority w:val="0"/>
    <w:pPr>
      <w:adjustRightInd/>
      <w:spacing w:line="240" w:lineRule="auto"/>
      <w:jc w:val="both"/>
      <w:textAlignment w:val="auto"/>
    </w:pPr>
    <w:rPr>
      <w:rFonts w:ascii="宋体" w:hAnsi="Courier New"/>
      <w:kern w:val="2"/>
      <w:sz w:val="21"/>
    </w:rPr>
  </w:style>
  <w:style w:type="paragraph" w:styleId="4">
    <w:name w:val="footer"/>
    <w:basedOn w:val="1"/>
    <w:qFormat/>
    <w:uiPriority w:val="0"/>
    <w:pPr>
      <w:tabs>
        <w:tab w:val="center" w:pos="4153"/>
        <w:tab w:val="right" w:pos="8306"/>
      </w:tabs>
      <w:snapToGrid w:val="0"/>
      <w:spacing w:line="240" w:lineRule="atLeas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link w:val="5"/>
    <w:qFormat/>
    <w:uiPriority w:val="0"/>
    <w:rPr>
      <w:sz w:val="18"/>
      <w:szCs w:val="18"/>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jiugang</Company>
  <Pages>4</Pages>
  <Words>1126</Words>
  <Characters>1291</Characters>
  <Lines>11</Lines>
  <Paragraphs>3</Paragraphs>
  <TotalTime>1</TotalTime>
  <ScaleCrop>false</ScaleCrop>
  <LinksUpToDate>false</LinksUpToDate>
  <CharactersWithSpaces>1508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2016-12-16T06:56:00Z</dcterms:created>
  <dc:creator>zikong</dc:creator>
  <cp:lastModifiedBy>邱啸峪</cp:lastModifiedBy>
  <dcterms:modified xsi:type="dcterms:W3CDTF">2026-06-11T07:58:56Z</dcterms:modified>
  <dc:title>甘肃酒钢集团宏兴钢铁股份有限公司西沟矿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9A0ABEA7F89D4EE4A5027D494EC1C175_13</vt:lpwstr>
  </property>
  <property fmtid="{D5CDD505-2E9C-101B-9397-08002B2CF9AE}" pid="4" name="KSOTemplateDocerSaveRecord">
    <vt:lpwstr>eyJoZGlkIjoiNDU0ZDJjYzZjZGVjOGYzNjBmNTFjZWQ2NWE4ZTA5MDEiLCJ1c2VySWQiOiIxNDg5MzAwMzY3In0=</vt:lpwstr>
  </property>
</Properties>
</file>